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AF59F" w14:textId="77777777" w:rsidR="00761159" w:rsidRDefault="00761159" w:rsidP="00761159">
      <w:pPr>
        <w:jc w:val="both"/>
        <w:rPr>
          <w:rFonts w:cs="Calibri"/>
        </w:rPr>
      </w:pPr>
    </w:p>
    <w:p w14:paraId="72BDB019" w14:textId="3E1FE97A" w:rsidR="00761159" w:rsidRDefault="0057433E" w:rsidP="0057433E">
      <w:pPr>
        <w:jc w:val="center"/>
        <w:rPr>
          <w:rFonts w:cs="Calibri"/>
        </w:rPr>
      </w:pPr>
      <w:r>
        <w:rPr>
          <w:rFonts w:cs="Calibri"/>
          <w:noProof/>
          <w:lang w:eastAsia="fr-FR" w:bidi="ar-SA"/>
        </w:rPr>
        <w:drawing>
          <wp:inline distT="0" distB="0" distL="0" distR="0" wp14:anchorId="694CB9D2" wp14:editId="31EEA67E">
            <wp:extent cx="3502967" cy="3187700"/>
            <wp:effectExtent l="0" t="0" r="2540" b="0"/>
            <wp:docPr id="1" name="Image 1" descr="C:\Users\sandra.barbet\Desktop\logo-CUE-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barbet\Desktop\logo-CUE-Quadr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2967" cy="3187700"/>
                    </a:xfrm>
                    <a:prstGeom prst="rect">
                      <a:avLst/>
                    </a:prstGeom>
                    <a:noFill/>
                    <a:ln>
                      <a:noFill/>
                    </a:ln>
                  </pic:spPr>
                </pic:pic>
              </a:graphicData>
            </a:graphic>
          </wp:inline>
        </w:drawing>
      </w:r>
    </w:p>
    <w:p w14:paraId="72199907" w14:textId="77777777" w:rsidR="00761159" w:rsidRDefault="00761159" w:rsidP="00761159">
      <w:pPr>
        <w:jc w:val="both"/>
        <w:rPr>
          <w:rFonts w:cs="Calibri"/>
        </w:rPr>
      </w:pPr>
    </w:p>
    <w:p w14:paraId="46B7F600" w14:textId="77777777" w:rsidR="006E64FF" w:rsidRDefault="006E64FF" w:rsidP="00761159">
      <w:pPr>
        <w:jc w:val="both"/>
        <w:rPr>
          <w:rFonts w:cs="Calibri"/>
        </w:rPr>
      </w:pPr>
    </w:p>
    <w:p w14:paraId="1A653751" w14:textId="2ECA22B3" w:rsidR="006E64FF" w:rsidRDefault="006E64FF" w:rsidP="0057433E">
      <w:pPr>
        <w:jc w:val="center"/>
        <w:rPr>
          <w:rFonts w:cs="Calibri"/>
        </w:rPr>
      </w:pPr>
    </w:p>
    <w:p w14:paraId="3807E5AF" w14:textId="77777777" w:rsidR="006E64FF" w:rsidRDefault="006E64FF" w:rsidP="00761159">
      <w:pPr>
        <w:jc w:val="both"/>
        <w:rPr>
          <w:rFonts w:cs="Calibri"/>
        </w:rPr>
      </w:pPr>
    </w:p>
    <w:p w14:paraId="22033A73" w14:textId="77777777" w:rsidR="00761159" w:rsidRDefault="00761159" w:rsidP="00761159">
      <w:pPr>
        <w:jc w:val="both"/>
        <w:rPr>
          <w:rFonts w:cs="Calibri"/>
        </w:rPr>
      </w:pPr>
    </w:p>
    <w:p w14:paraId="70E61961" w14:textId="7F372043" w:rsidR="00761159" w:rsidRDefault="00AC306C" w:rsidP="00CB356A">
      <w:pPr>
        <w:jc w:val="center"/>
        <w:rPr>
          <w:rFonts w:cs="Calibri"/>
          <w:b/>
          <w:bCs/>
          <w:sz w:val="72"/>
          <w:szCs w:val="72"/>
        </w:rPr>
      </w:pPr>
      <w:r>
        <w:rPr>
          <w:rFonts w:cs="Calibri"/>
          <w:b/>
          <w:bCs/>
          <w:sz w:val="72"/>
          <w:szCs w:val="72"/>
        </w:rPr>
        <w:t>BUDGET 201</w:t>
      </w:r>
      <w:r w:rsidR="003400CF">
        <w:rPr>
          <w:rFonts w:cs="Calibri"/>
          <w:b/>
          <w:bCs/>
          <w:sz w:val="72"/>
          <w:szCs w:val="72"/>
        </w:rPr>
        <w:t>7</w:t>
      </w:r>
    </w:p>
    <w:p w14:paraId="0EEEE9AD" w14:textId="4A514C24" w:rsidR="00E74519" w:rsidRPr="00E74519" w:rsidRDefault="00E74519" w:rsidP="007B60F1">
      <w:pPr>
        <w:pStyle w:val="TM2"/>
      </w:pPr>
      <w:r w:rsidRPr="00E74519">
        <w:tab/>
      </w:r>
      <w:r w:rsidRPr="00E74519">
        <w:tab/>
      </w:r>
      <w:r w:rsidRPr="00E74519">
        <w:tab/>
      </w:r>
      <w:r w:rsidRPr="00E74519">
        <w:tab/>
      </w:r>
      <w:r w:rsidRPr="00E74519">
        <w:tab/>
      </w:r>
      <w:r w:rsidRPr="00E74519">
        <w:tab/>
        <w:t xml:space="preserve">  </w:t>
      </w:r>
      <w:r w:rsidRPr="00E74519">
        <w:tab/>
      </w:r>
    </w:p>
    <w:p w14:paraId="466882A4" w14:textId="7E874758" w:rsidR="00761159" w:rsidRPr="00E74519" w:rsidRDefault="00E74519" w:rsidP="00761159">
      <w:pPr>
        <w:jc w:val="both"/>
        <w:rPr>
          <w:rFonts w:asciiTheme="minorHAnsi" w:hAnsiTheme="minorHAnsi" w:cs="Calibri"/>
          <w:b/>
          <w:bCs/>
          <w:sz w:val="72"/>
          <w:szCs w:val="72"/>
        </w:rPr>
      </w:pPr>
      <w:r w:rsidRPr="00E74519">
        <w:rPr>
          <w:rFonts w:asciiTheme="minorHAnsi" w:hAnsiTheme="minorHAnsi"/>
          <w:noProof/>
        </w:rPr>
        <w:tab/>
      </w:r>
      <w:r w:rsidRPr="00E74519">
        <w:rPr>
          <w:rFonts w:asciiTheme="minorHAnsi" w:hAnsiTheme="minorHAnsi"/>
          <w:noProof/>
        </w:rPr>
        <w:tab/>
      </w:r>
      <w:r w:rsidRPr="00E74519">
        <w:rPr>
          <w:rFonts w:asciiTheme="minorHAnsi" w:hAnsiTheme="minorHAnsi"/>
          <w:noProof/>
        </w:rPr>
        <w:tab/>
      </w:r>
      <w:r w:rsidRPr="00E74519">
        <w:rPr>
          <w:rFonts w:asciiTheme="minorHAnsi" w:hAnsiTheme="minorHAnsi"/>
          <w:noProof/>
        </w:rPr>
        <w:tab/>
      </w:r>
      <w:r w:rsidRPr="00E74519">
        <w:rPr>
          <w:rFonts w:asciiTheme="minorHAnsi" w:hAnsiTheme="minorHAnsi"/>
          <w:noProof/>
        </w:rPr>
        <w:tab/>
      </w:r>
      <w:r w:rsidRPr="00E74519">
        <w:rPr>
          <w:rFonts w:asciiTheme="minorHAnsi" w:hAnsiTheme="minorHAnsi"/>
          <w:noProof/>
        </w:rPr>
        <w:tab/>
      </w:r>
      <w:r w:rsidRPr="00E74519">
        <w:rPr>
          <w:rFonts w:asciiTheme="minorHAnsi" w:hAnsiTheme="minorHAnsi"/>
          <w:noProof/>
        </w:rPr>
        <w:tab/>
      </w:r>
      <w:r w:rsidRPr="00E74519">
        <w:rPr>
          <w:rFonts w:asciiTheme="minorHAnsi" w:hAnsiTheme="minorHAnsi"/>
          <w:noProof/>
        </w:rPr>
        <w:tab/>
      </w:r>
      <w:r w:rsidRPr="00E74519">
        <w:rPr>
          <w:rFonts w:asciiTheme="minorHAnsi" w:hAnsiTheme="minorHAnsi"/>
          <w:noProof/>
        </w:rPr>
        <w:tab/>
      </w:r>
    </w:p>
    <w:p w14:paraId="7BB7F6DB" w14:textId="2750A4CA" w:rsidR="00E032FC" w:rsidRDefault="00E032FC" w:rsidP="00976974">
      <w:pPr>
        <w:jc w:val="both"/>
        <w:rPr>
          <w:rFonts w:cs="Calibri"/>
        </w:rPr>
      </w:pPr>
    </w:p>
    <w:p w14:paraId="5BCEAB21" w14:textId="77777777" w:rsidR="00976974" w:rsidRPr="00976974" w:rsidRDefault="00976974" w:rsidP="00976974">
      <w:pPr>
        <w:jc w:val="both"/>
        <w:rPr>
          <w:rFonts w:cs="Calibri"/>
        </w:rPr>
      </w:pPr>
    </w:p>
    <w:p w14:paraId="07F69E6A" w14:textId="4FA53813" w:rsidR="005A058D" w:rsidRPr="003E212D" w:rsidRDefault="00A06192" w:rsidP="009B798F">
      <w:pPr>
        <w:spacing w:after="0"/>
        <w:jc w:val="both"/>
        <w:rPr>
          <w:rFonts w:asciiTheme="majorHAnsi" w:hAnsiTheme="majorHAnsi" w:cs="Calibri"/>
          <w:sz w:val="20"/>
          <w:szCs w:val="20"/>
        </w:rPr>
      </w:pPr>
      <w:r w:rsidRPr="003E212D">
        <w:rPr>
          <w:rFonts w:asciiTheme="majorHAnsi" w:hAnsiTheme="majorHAnsi" w:cs="Calibri"/>
          <w:sz w:val="20"/>
          <w:szCs w:val="20"/>
        </w:rPr>
        <w:lastRenderedPageBreak/>
        <w:t>Le budget</w:t>
      </w:r>
      <w:r w:rsidR="003E67CA" w:rsidRPr="003E212D">
        <w:rPr>
          <w:rFonts w:asciiTheme="majorHAnsi" w:hAnsiTheme="majorHAnsi" w:cs="Calibri"/>
          <w:sz w:val="20"/>
          <w:szCs w:val="20"/>
        </w:rPr>
        <w:t xml:space="preserve"> de l</w:t>
      </w:r>
      <w:r w:rsidR="00893F80" w:rsidRPr="003E212D">
        <w:rPr>
          <w:rFonts w:asciiTheme="majorHAnsi" w:hAnsiTheme="majorHAnsi" w:cs="Calibri"/>
          <w:sz w:val="20"/>
          <w:szCs w:val="20"/>
        </w:rPr>
        <w:t xml:space="preserve">a Communauté d’Universités et </w:t>
      </w:r>
      <w:r w:rsidR="003E67CA" w:rsidRPr="003E212D">
        <w:rPr>
          <w:rFonts w:asciiTheme="majorHAnsi" w:hAnsiTheme="majorHAnsi" w:cs="Calibri"/>
          <w:sz w:val="20"/>
          <w:szCs w:val="20"/>
        </w:rPr>
        <w:t>E</w:t>
      </w:r>
      <w:r w:rsidR="009B798F" w:rsidRPr="003E212D">
        <w:rPr>
          <w:rFonts w:asciiTheme="majorHAnsi" w:hAnsiTheme="majorHAnsi" w:cs="Calibri"/>
          <w:sz w:val="20"/>
          <w:szCs w:val="20"/>
        </w:rPr>
        <w:t>tablissements Lille Nord de France vient en soutien des missions défin</w:t>
      </w:r>
      <w:r w:rsidR="003B5632" w:rsidRPr="003E212D">
        <w:rPr>
          <w:rFonts w:asciiTheme="majorHAnsi" w:hAnsiTheme="majorHAnsi" w:cs="Calibri"/>
          <w:sz w:val="20"/>
          <w:szCs w:val="20"/>
        </w:rPr>
        <w:t xml:space="preserve">ies dans les statuts de la </w:t>
      </w:r>
      <w:proofErr w:type="spellStart"/>
      <w:r w:rsidR="003B5632" w:rsidRPr="003E212D">
        <w:rPr>
          <w:rFonts w:asciiTheme="majorHAnsi" w:hAnsiTheme="majorHAnsi" w:cs="Calibri"/>
          <w:sz w:val="20"/>
          <w:szCs w:val="20"/>
        </w:rPr>
        <w:t>ComUE</w:t>
      </w:r>
      <w:proofErr w:type="spellEnd"/>
      <w:r w:rsidR="009B798F" w:rsidRPr="003E212D">
        <w:rPr>
          <w:rFonts w:asciiTheme="majorHAnsi" w:hAnsiTheme="majorHAnsi" w:cs="Calibri"/>
          <w:sz w:val="20"/>
          <w:szCs w:val="20"/>
        </w:rPr>
        <w:t>. Ces miss</w:t>
      </w:r>
      <w:r w:rsidR="00333DCA" w:rsidRPr="003E212D">
        <w:rPr>
          <w:rFonts w:asciiTheme="majorHAnsi" w:hAnsiTheme="majorHAnsi" w:cs="Calibri"/>
          <w:sz w:val="20"/>
          <w:szCs w:val="20"/>
        </w:rPr>
        <w:t xml:space="preserve">ions ont été détaillées dans un </w:t>
      </w:r>
      <w:r w:rsidR="009B798F" w:rsidRPr="003E212D">
        <w:rPr>
          <w:rFonts w:asciiTheme="majorHAnsi" w:hAnsiTheme="majorHAnsi" w:cs="Calibri"/>
          <w:sz w:val="20"/>
          <w:szCs w:val="20"/>
        </w:rPr>
        <w:t xml:space="preserve">document </w:t>
      </w:r>
      <w:r w:rsidR="00333DCA" w:rsidRPr="003E212D">
        <w:rPr>
          <w:rFonts w:asciiTheme="majorHAnsi" w:hAnsiTheme="majorHAnsi" w:cs="Calibri"/>
          <w:sz w:val="20"/>
          <w:szCs w:val="20"/>
        </w:rPr>
        <w:t>« </w:t>
      </w:r>
      <w:r w:rsidR="00893F80" w:rsidRPr="003E212D">
        <w:rPr>
          <w:rFonts w:asciiTheme="majorHAnsi" w:hAnsiTheme="majorHAnsi" w:cs="Calibri"/>
          <w:sz w:val="20"/>
          <w:szCs w:val="20"/>
        </w:rPr>
        <w:t>Contrat de</w:t>
      </w:r>
      <w:r w:rsidR="009B798F" w:rsidRPr="003E212D">
        <w:rPr>
          <w:rFonts w:asciiTheme="majorHAnsi" w:hAnsiTheme="majorHAnsi" w:cs="Calibri"/>
          <w:sz w:val="20"/>
          <w:szCs w:val="20"/>
        </w:rPr>
        <w:t xml:space="preserve"> site </w:t>
      </w:r>
      <w:r w:rsidR="00333DCA" w:rsidRPr="003E212D">
        <w:rPr>
          <w:rFonts w:asciiTheme="majorHAnsi" w:hAnsiTheme="majorHAnsi" w:cs="Calibri"/>
          <w:sz w:val="20"/>
          <w:szCs w:val="20"/>
        </w:rPr>
        <w:t>N</w:t>
      </w:r>
      <w:r w:rsidR="00CF0C9E" w:rsidRPr="003E212D">
        <w:rPr>
          <w:rFonts w:asciiTheme="majorHAnsi" w:hAnsiTheme="majorHAnsi" w:cs="Calibri"/>
          <w:sz w:val="20"/>
          <w:szCs w:val="20"/>
        </w:rPr>
        <w:t>ord-</w:t>
      </w:r>
      <w:r w:rsidR="00333DCA" w:rsidRPr="003E212D">
        <w:rPr>
          <w:rFonts w:asciiTheme="majorHAnsi" w:hAnsiTheme="majorHAnsi" w:cs="Calibri"/>
          <w:sz w:val="20"/>
          <w:szCs w:val="20"/>
        </w:rPr>
        <w:t>P</w:t>
      </w:r>
      <w:r w:rsidR="00CF0C9E" w:rsidRPr="003E212D">
        <w:rPr>
          <w:rFonts w:asciiTheme="majorHAnsi" w:hAnsiTheme="majorHAnsi" w:cs="Calibri"/>
          <w:sz w:val="20"/>
          <w:szCs w:val="20"/>
        </w:rPr>
        <w:t xml:space="preserve">as de </w:t>
      </w:r>
      <w:r w:rsidR="00333DCA" w:rsidRPr="003E212D">
        <w:rPr>
          <w:rFonts w:asciiTheme="majorHAnsi" w:hAnsiTheme="majorHAnsi" w:cs="Calibri"/>
          <w:sz w:val="20"/>
          <w:szCs w:val="20"/>
        </w:rPr>
        <w:t>C</w:t>
      </w:r>
      <w:r w:rsidR="00CF0C9E" w:rsidRPr="003E212D">
        <w:rPr>
          <w:rFonts w:asciiTheme="majorHAnsi" w:hAnsiTheme="majorHAnsi" w:cs="Calibri"/>
          <w:sz w:val="20"/>
          <w:szCs w:val="20"/>
        </w:rPr>
        <w:t xml:space="preserve">alais </w:t>
      </w:r>
      <w:r w:rsidR="00003C1C" w:rsidRPr="003E212D">
        <w:rPr>
          <w:rFonts w:asciiTheme="majorHAnsi" w:hAnsiTheme="majorHAnsi" w:cs="Calibri"/>
          <w:sz w:val="20"/>
          <w:szCs w:val="20"/>
        </w:rPr>
        <w:t>» dans une perspective pluri</w:t>
      </w:r>
      <w:r w:rsidR="009B798F" w:rsidRPr="003E212D">
        <w:rPr>
          <w:rFonts w:asciiTheme="majorHAnsi" w:hAnsiTheme="majorHAnsi" w:cs="Calibri"/>
          <w:sz w:val="20"/>
          <w:szCs w:val="20"/>
        </w:rPr>
        <w:t xml:space="preserve">annuelle. </w:t>
      </w:r>
      <w:r w:rsidR="00333DCA" w:rsidRPr="003E212D">
        <w:rPr>
          <w:rFonts w:asciiTheme="majorHAnsi" w:hAnsiTheme="majorHAnsi" w:cs="Calibri"/>
          <w:sz w:val="20"/>
          <w:szCs w:val="20"/>
        </w:rPr>
        <w:t xml:space="preserve">Ces missions sont </w:t>
      </w:r>
      <w:r w:rsidR="009B798F" w:rsidRPr="003E212D">
        <w:rPr>
          <w:rFonts w:asciiTheme="majorHAnsi" w:hAnsiTheme="majorHAnsi" w:cs="Calibri"/>
          <w:sz w:val="20"/>
          <w:szCs w:val="20"/>
        </w:rPr>
        <w:t>rap</w:t>
      </w:r>
      <w:r w:rsidR="00426C6C" w:rsidRPr="003E212D">
        <w:rPr>
          <w:rFonts w:asciiTheme="majorHAnsi" w:hAnsiTheme="majorHAnsi" w:cs="Calibri"/>
          <w:sz w:val="20"/>
          <w:szCs w:val="20"/>
        </w:rPr>
        <w:t>p</w:t>
      </w:r>
      <w:r w:rsidR="009B798F" w:rsidRPr="003E212D">
        <w:rPr>
          <w:rFonts w:asciiTheme="majorHAnsi" w:hAnsiTheme="majorHAnsi" w:cs="Calibri"/>
          <w:sz w:val="20"/>
          <w:szCs w:val="20"/>
        </w:rPr>
        <w:t>elées succin</w:t>
      </w:r>
      <w:r w:rsidR="00426C6C" w:rsidRPr="003E212D">
        <w:rPr>
          <w:rFonts w:asciiTheme="majorHAnsi" w:hAnsiTheme="majorHAnsi" w:cs="Calibri"/>
          <w:sz w:val="20"/>
          <w:szCs w:val="20"/>
        </w:rPr>
        <w:t>c</w:t>
      </w:r>
      <w:r w:rsidR="00DD47FA" w:rsidRPr="003E212D">
        <w:rPr>
          <w:rFonts w:asciiTheme="majorHAnsi" w:hAnsiTheme="majorHAnsi" w:cs="Calibri"/>
          <w:sz w:val="20"/>
          <w:szCs w:val="20"/>
        </w:rPr>
        <w:t>tement dans le tableau ci-dessous</w:t>
      </w:r>
      <w:r w:rsidR="009B798F" w:rsidRPr="003E212D">
        <w:rPr>
          <w:rFonts w:asciiTheme="majorHAnsi" w:hAnsiTheme="majorHAnsi" w:cs="Calibri"/>
          <w:sz w:val="20"/>
          <w:szCs w:val="20"/>
        </w:rPr>
        <w:t>.</w:t>
      </w:r>
      <w:r w:rsidR="00C81C64" w:rsidRPr="003E212D">
        <w:rPr>
          <w:rFonts w:asciiTheme="majorHAnsi" w:hAnsiTheme="majorHAnsi" w:cs="Calibri"/>
          <w:sz w:val="20"/>
          <w:szCs w:val="20"/>
        </w:rPr>
        <w:t xml:space="preserve"> </w:t>
      </w:r>
      <w:r w:rsidRPr="003E212D">
        <w:rPr>
          <w:rFonts w:asciiTheme="majorHAnsi" w:hAnsiTheme="majorHAnsi" w:cs="Calibri"/>
          <w:sz w:val="20"/>
          <w:szCs w:val="20"/>
        </w:rPr>
        <w:t>Elles ont structuré le volet commun du contrat de site signé le 22 juillet 2015.</w:t>
      </w:r>
    </w:p>
    <w:p w14:paraId="5BE14554" w14:textId="77777777" w:rsidR="00E032FC" w:rsidRDefault="00E032FC" w:rsidP="009B798F">
      <w:pPr>
        <w:spacing w:after="0"/>
        <w:jc w:val="both"/>
        <w:rPr>
          <w:rFonts w:asciiTheme="majorHAnsi" w:hAnsiTheme="majorHAnsi" w:cs="Calibri"/>
          <w:sz w:val="20"/>
          <w:szCs w:val="20"/>
        </w:rPr>
      </w:pPr>
    </w:p>
    <w:p w14:paraId="1B280979" w14:textId="15B0EA66" w:rsidR="005A058D" w:rsidRDefault="003E67CA" w:rsidP="005A058D">
      <w:pPr>
        <w:pStyle w:val="Titre3"/>
      </w:pPr>
      <w:bookmarkStart w:id="0" w:name="_Toc279856325"/>
      <w:r>
        <w:t xml:space="preserve">Missions de la </w:t>
      </w:r>
      <w:proofErr w:type="spellStart"/>
      <w:r>
        <w:t>Com</w:t>
      </w:r>
      <w:r w:rsidR="005A058D">
        <w:t>UE</w:t>
      </w:r>
      <w:bookmarkEnd w:id="0"/>
      <w:proofErr w:type="spellEnd"/>
    </w:p>
    <w:p w14:paraId="24D99343" w14:textId="77777777" w:rsidR="00FA2FE8" w:rsidRDefault="00FA2FE8" w:rsidP="009B798F">
      <w:pPr>
        <w:spacing w:after="0"/>
        <w:jc w:val="both"/>
        <w:rPr>
          <w:rFonts w:asciiTheme="majorHAnsi" w:hAnsiTheme="majorHAnsi" w:cs="Calibri"/>
          <w:sz w:val="20"/>
          <w:szCs w:val="20"/>
        </w:rPr>
      </w:pPr>
    </w:p>
    <w:p w14:paraId="07015866" w14:textId="602D1A7E" w:rsidR="00FA2FE8" w:rsidRDefault="00FA2FE8" w:rsidP="00E032FC">
      <w:pPr>
        <w:ind w:left="284"/>
      </w:pPr>
      <w:r>
        <w:rPr>
          <w:noProof/>
          <w:lang w:eastAsia="fr-FR" w:bidi="ar-SA"/>
        </w:rPr>
        <mc:AlternateContent>
          <mc:Choice Requires="wps">
            <w:drawing>
              <wp:anchor distT="0" distB="0" distL="114300" distR="114300" simplePos="0" relativeHeight="251675648" behindDoc="0" locked="0" layoutInCell="1" allowOverlap="1" wp14:anchorId="3D5E2DC3" wp14:editId="0FAE0C84">
                <wp:simplePos x="0" y="0"/>
                <wp:positionH relativeFrom="column">
                  <wp:posOffset>325755</wp:posOffset>
                </wp:positionH>
                <wp:positionV relativeFrom="paragraph">
                  <wp:posOffset>36830</wp:posOffset>
                </wp:positionV>
                <wp:extent cx="4806950" cy="2667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266700"/>
                        </a:xfrm>
                        <a:prstGeom prst="rect">
                          <a:avLst/>
                        </a:prstGeom>
                        <a:solidFill>
                          <a:schemeClr val="tx1">
                            <a:lumMod val="50000"/>
                            <a:lumOff val="50000"/>
                          </a:schemeClr>
                        </a:solidFill>
                        <a:ln w="9525">
                          <a:noFill/>
                          <a:miter lim="800000"/>
                          <a:headEnd/>
                          <a:tailEnd/>
                        </a:ln>
                      </wps:spPr>
                      <wps:txbx>
                        <w:txbxContent>
                          <w:p w14:paraId="36A48272" w14:textId="77777777" w:rsidR="00365C65" w:rsidRPr="001D5764" w:rsidRDefault="00365C65" w:rsidP="00FA2FE8">
                            <w:pPr>
                              <w:rPr>
                                <w:b/>
                                <w:i/>
                                <w:color w:val="FFFFFF" w:themeColor="background1"/>
                              </w:rPr>
                            </w:pPr>
                            <w:r w:rsidRPr="001D5764">
                              <w:rPr>
                                <w:b/>
                                <w:i/>
                                <w:color w:val="FFFFFF" w:themeColor="background1"/>
                              </w:rPr>
                              <w:t>COMUE Lille Nord de France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5.65pt;margin-top:2.9pt;width:378.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" fillcolor="gray [1629]" stroked="f">
                <v:textbox>
                  <w:txbxContent>
                    <w:p w14:paraId="36A48272" w14:textId="77777777" w:rsidR="003724B2" w:rsidRPr="001D5764" w:rsidRDefault="003724B2" w:rsidP="00FA2FE8">
                      <w:pPr>
                        <w:rPr>
                          <w:b/>
                          <w:i/>
                          <w:color w:val="FFFFFF" w:themeColor="background1"/>
                        </w:rPr>
                      </w:pPr>
                      <w:r w:rsidRPr="001D5764">
                        <w:rPr>
                          <w:b/>
                          <w:i/>
                          <w:color w:val="FFFFFF" w:themeColor="background1"/>
                        </w:rPr>
                        <w:t>COMUE Lille Nord de France :</w:t>
                      </w:r>
                    </w:p>
                  </w:txbxContent>
                </v:textbox>
              </v:shape>
            </w:pict>
          </mc:Fallback>
        </mc:AlternateContent>
      </w:r>
      <w:r w:rsidR="009C66BD" w:rsidRPr="009C66BD">
        <w:rPr>
          <w:rFonts w:asciiTheme="majorHAnsi" w:hAnsiTheme="majorHAnsi" w:cs="Calibri"/>
          <w:noProof/>
          <w:sz w:val="20"/>
          <w:szCs w:val="20"/>
          <w:lang w:eastAsia="fr-FR" w:bidi="ar-SA"/>
        </w:rPr>
        <mc:AlternateContent>
          <mc:Choice Requires="wps">
            <w:drawing>
              <wp:anchor distT="0" distB="0" distL="114300" distR="114300" simplePos="0" relativeHeight="251660288" behindDoc="0" locked="0" layoutInCell="1" allowOverlap="1" wp14:anchorId="046816CE" wp14:editId="1335A4E9">
                <wp:simplePos x="0" y="0"/>
                <wp:positionH relativeFrom="column">
                  <wp:posOffset>1605280</wp:posOffset>
                </wp:positionH>
                <wp:positionV relativeFrom="paragraph">
                  <wp:posOffset>1600200</wp:posOffset>
                </wp:positionV>
                <wp:extent cx="273050" cy="140398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1403985"/>
                        </a:xfrm>
                        <a:prstGeom prst="rect">
                          <a:avLst/>
                        </a:prstGeom>
                        <a:noFill/>
                        <a:ln w="9525">
                          <a:noFill/>
                          <a:miter lim="800000"/>
                          <a:headEnd/>
                          <a:tailEnd/>
                        </a:ln>
                      </wps:spPr>
                      <wps:txbx>
                        <w:txbxContent>
                          <w:p w14:paraId="331B494D" w14:textId="5EB6834C" w:rsidR="00365C65" w:rsidRDefault="00365C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26.4pt;margin-top:126pt;width:21.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" filled="f" stroked="f">
                <v:textbox style="mso-fit-shape-to-text:t">
                  <w:txbxContent>
                    <w:p w14:paraId="331B494D" w14:textId="5EB6834C" w:rsidR="003724B2" w:rsidRDefault="003724B2"/>
                  </w:txbxContent>
                </v:textbox>
              </v:shape>
            </w:pict>
          </mc:Fallback>
        </mc:AlternateContent>
      </w:r>
    </w:p>
    <w:p w14:paraId="59A900E4" w14:textId="77777777" w:rsidR="00FA2FE8" w:rsidRDefault="00FA2FE8" w:rsidP="00E032FC">
      <w:pPr>
        <w:ind w:left="284"/>
      </w:pPr>
      <w:r>
        <w:rPr>
          <w:noProof/>
          <w:lang w:eastAsia="fr-FR" w:bidi="ar-SA"/>
        </w:rPr>
        <mc:AlternateContent>
          <mc:Choice Requires="wps">
            <w:drawing>
              <wp:anchor distT="0" distB="0" distL="114300" distR="114300" simplePos="0" relativeHeight="251664384" behindDoc="0" locked="0" layoutInCell="1" allowOverlap="1" wp14:anchorId="73094302" wp14:editId="09CCE3CB">
                <wp:simplePos x="0" y="0"/>
                <wp:positionH relativeFrom="column">
                  <wp:posOffset>325755</wp:posOffset>
                </wp:positionH>
                <wp:positionV relativeFrom="paragraph">
                  <wp:posOffset>107315</wp:posOffset>
                </wp:positionV>
                <wp:extent cx="4800600" cy="749300"/>
                <wp:effectExtent l="38100" t="38100" r="114300" b="107950"/>
                <wp:wrapNone/>
                <wp:docPr id="4" name="Zone de texte 4"/>
                <wp:cNvGraphicFramePr/>
                <a:graphic xmlns:a="http://schemas.openxmlformats.org/drawingml/2006/main">
                  <a:graphicData uri="http://schemas.microsoft.com/office/word/2010/wordprocessingShape">
                    <wps:wsp>
                      <wps:cNvSpPr txBox="1"/>
                      <wps:spPr>
                        <a:xfrm>
                          <a:off x="0" y="0"/>
                          <a:ext cx="4800600" cy="749300"/>
                        </a:xfrm>
                        <a:prstGeom prst="rect">
                          <a:avLst/>
                        </a:prstGeom>
                        <a:gradFill flip="none" rotWithShape="1">
                          <a:gsLst>
                            <a:gs pos="54000">
                              <a:srgbClr val="7F99E5"/>
                            </a:gs>
                            <a:gs pos="100000">
                              <a:srgbClr val="5980F2"/>
                            </a:gs>
                            <a:gs pos="2000">
                              <a:srgbClr val="3366FF"/>
                            </a:gs>
                          </a:gsLst>
                          <a:lin ang="18900000" scaled="1"/>
                          <a:tileRect/>
                        </a:gradFill>
                        <a:ln w="6350">
                          <a:solidFill>
                            <a:srgbClr val="0070C0"/>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4271EF90" w14:textId="77777777" w:rsidR="00365C65" w:rsidRPr="00E032FC" w:rsidRDefault="00365C65" w:rsidP="008753D9">
                            <w:pPr>
                              <w:pStyle w:val="Paragraphedeliste"/>
                              <w:numPr>
                                <w:ilvl w:val="0"/>
                                <w:numId w:val="2"/>
                              </w:numPr>
                              <w:ind w:left="426"/>
                              <w:rPr>
                                <w:b/>
                                <w:color w:val="FFFFFF" w:themeColor="background1"/>
                                <w:sz w:val="18"/>
                                <w:szCs w:val="18"/>
                              </w:rPr>
                            </w:pPr>
                            <w:r w:rsidRPr="00E032FC">
                              <w:rPr>
                                <w:b/>
                                <w:color w:val="FFFFFF" w:themeColor="background1"/>
                                <w:sz w:val="18"/>
                                <w:szCs w:val="18"/>
                              </w:rPr>
                              <w:t>Coordonner l’offre de formation et leur stratégie de recherche et de transfert sur la base d’un projet partagé</w:t>
                            </w:r>
                          </w:p>
                          <w:p w14:paraId="280046D9" w14:textId="77777777" w:rsidR="00365C65" w:rsidRPr="00E032FC" w:rsidRDefault="00365C65" w:rsidP="008753D9">
                            <w:pPr>
                              <w:pStyle w:val="Paragraphedeliste"/>
                              <w:numPr>
                                <w:ilvl w:val="0"/>
                                <w:numId w:val="2"/>
                              </w:numPr>
                              <w:ind w:left="426"/>
                              <w:rPr>
                                <w:b/>
                                <w:color w:val="FFFFFF" w:themeColor="background1"/>
                                <w:sz w:val="18"/>
                                <w:szCs w:val="18"/>
                              </w:rPr>
                            </w:pPr>
                            <w:r w:rsidRPr="00E032FC">
                              <w:rPr>
                                <w:b/>
                                <w:color w:val="FFFFFF" w:themeColor="background1"/>
                                <w:sz w:val="18"/>
                                <w:szCs w:val="18"/>
                              </w:rPr>
                              <w:t>Elaborer avec le réseau des œuvres universitaires et scolaires un projet d’amélioration de la qualité de vie étudiante et promotion sociale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8" type="#_x0000_t202" style="position:absolute;left:0;text-align:left;margin-left:25.65pt;margin-top:8.45pt;width:378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" fillcolor="#36f" strokecolor="#0070c0" strokeweight=".5pt">
                <v:fill color2="#5980f2" rotate="t" angle="135" colors="0 #36f;1311f #36f;35389f #7f99e5" focus="100%" type="gradient"/>
                <v:shadow on="t" color="black" opacity="26214f" origin="-.5,-.5" offset=".74836mm,.74836mm"/>
                <v:textbox>
                  <w:txbxContent>
                    <w:p w14:paraId="4271EF90" w14:textId="77777777" w:rsidR="003724B2" w:rsidRPr="00E032FC" w:rsidRDefault="003724B2" w:rsidP="008753D9">
                      <w:pPr>
                        <w:pStyle w:val="Paragraphedeliste"/>
                        <w:numPr>
                          <w:ilvl w:val="0"/>
                          <w:numId w:val="2"/>
                        </w:numPr>
                        <w:ind w:left="426"/>
                        <w:rPr>
                          <w:b/>
                          <w:color w:val="FFFFFF" w:themeColor="background1"/>
                          <w:sz w:val="18"/>
                          <w:szCs w:val="18"/>
                        </w:rPr>
                      </w:pPr>
                      <w:r w:rsidRPr="00E032FC">
                        <w:rPr>
                          <w:b/>
                          <w:color w:val="FFFFFF" w:themeColor="background1"/>
                          <w:sz w:val="18"/>
                          <w:szCs w:val="18"/>
                        </w:rPr>
                        <w:t>Coordonner l’offre de formation et leur stratégie de recherche et de transfert sur la base d’un projet partagé</w:t>
                      </w:r>
                    </w:p>
                    <w:p w14:paraId="280046D9" w14:textId="77777777" w:rsidR="003724B2" w:rsidRPr="00E032FC" w:rsidRDefault="003724B2" w:rsidP="008753D9">
                      <w:pPr>
                        <w:pStyle w:val="Paragraphedeliste"/>
                        <w:numPr>
                          <w:ilvl w:val="0"/>
                          <w:numId w:val="2"/>
                        </w:numPr>
                        <w:ind w:left="426"/>
                        <w:rPr>
                          <w:b/>
                          <w:color w:val="FFFFFF" w:themeColor="background1"/>
                          <w:sz w:val="18"/>
                          <w:szCs w:val="18"/>
                        </w:rPr>
                      </w:pPr>
                      <w:r w:rsidRPr="00E032FC">
                        <w:rPr>
                          <w:b/>
                          <w:color w:val="FFFFFF" w:themeColor="background1"/>
                          <w:sz w:val="18"/>
                          <w:szCs w:val="18"/>
                        </w:rPr>
                        <w:t>Elaborer avec le réseau des œuvres universitaires et scolaires un projet d’amélioration de la qualité de vie étudiante et promotion sociale</w:t>
                      </w:r>
                    </w:p>
                  </w:txbxContent>
                </v:textbox>
              </v:shape>
            </w:pict>
          </mc:Fallback>
        </mc:AlternateContent>
      </w:r>
    </w:p>
    <w:p w14:paraId="439421BD" w14:textId="77777777" w:rsidR="00FA2FE8" w:rsidRDefault="00FA2FE8" w:rsidP="00E032FC">
      <w:pPr>
        <w:ind w:left="284"/>
      </w:pPr>
    </w:p>
    <w:p w14:paraId="24DF339E" w14:textId="7A068510" w:rsidR="00FA2FE8" w:rsidRDefault="00E032FC" w:rsidP="00E032FC">
      <w:pPr>
        <w:ind w:left="284"/>
      </w:pPr>
      <w:r w:rsidRPr="000F1779">
        <w:rPr>
          <w:noProof/>
          <w:lang w:eastAsia="fr-FR" w:bidi="ar-SA"/>
        </w:rPr>
        <mc:AlternateContent>
          <mc:Choice Requires="wps">
            <w:drawing>
              <wp:anchor distT="0" distB="0" distL="114300" distR="114300" simplePos="0" relativeHeight="251671552" behindDoc="0" locked="0" layoutInCell="1" allowOverlap="1" wp14:anchorId="1B28A48D" wp14:editId="7E63F5FF">
                <wp:simplePos x="0" y="0"/>
                <wp:positionH relativeFrom="column">
                  <wp:posOffset>325755</wp:posOffset>
                </wp:positionH>
                <wp:positionV relativeFrom="paragraph">
                  <wp:posOffset>2122170</wp:posOffset>
                </wp:positionV>
                <wp:extent cx="1479550" cy="457200"/>
                <wp:effectExtent l="0" t="0" r="25400" b="19050"/>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457200"/>
                        </a:xfrm>
                        <a:prstGeom prst="rect">
                          <a:avLst/>
                        </a:prstGeom>
                        <a:solidFill>
                          <a:srgbClr val="6699FF"/>
                        </a:solidFill>
                        <a:ln w="9525">
                          <a:solidFill>
                            <a:srgbClr val="0070C0"/>
                          </a:solidFill>
                          <a:miter lim="800000"/>
                          <a:headEnd/>
                          <a:tailEnd/>
                        </a:ln>
                      </wps:spPr>
                      <wps:txbx>
                        <w:txbxContent>
                          <w:p w14:paraId="7193B0B9" w14:textId="77777777" w:rsidR="00365C65" w:rsidRPr="00E032FC" w:rsidRDefault="00365C65" w:rsidP="00FA2FE8">
                            <w:pPr>
                              <w:spacing w:after="0"/>
                              <w:jc w:val="center"/>
                              <w:rPr>
                                <w:b/>
                                <w:color w:val="3366FF"/>
                              </w:rPr>
                            </w:pPr>
                            <w:r>
                              <w:rPr>
                                <w:b/>
                                <w:color w:val="FFFFFF" w:themeColor="background1"/>
                              </w:rPr>
                              <w:t>Culture scientifique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5.65pt;margin-top:167.1pt;width:116.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" fillcolor="#69f" strokecolor="#0070c0">
                <v:textbox>
                  <w:txbxContent>
                    <w:p w14:paraId="7193B0B9" w14:textId="77777777" w:rsidR="003724B2" w:rsidRPr="00E032FC" w:rsidRDefault="003724B2" w:rsidP="00FA2FE8">
                      <w:pPr>
                        <w:spacing w:after="0"/>
                        <w:jc w:val="center"/>
                        <w:rPr>
                          <w:b/>
                          <w:color w:val="3366FF"/>
                        </w:rPr>
                      </w:pPr>
                      <w:r>
                        <w:rPr>
                          <w:b/>
                          <w:color w:val="FFFFFF" w:themeColor="background1"/>
                        </w:rPr>
                        <w:t>Culture scientifique</w:t>
                      </w:r>
                    </w:p>
                  </w:txbxContent>
                </v:textbox>
              </v:shape>
            </w:pict>
          </mc:Fallback>
        </mc:AlternateContent>
      </w:r>
      <w:r w:rsidRPr="000F1779">
        <w:rPr>
          <w:noProof/>
          <w:lang w:eastAsia="fr-FR" w:bidi="ar-SA"/>
        </w:rPr>
        <mc:AlternateContent>
          <mc:Choice Requires="wps">
            <w:drawing>
              <wp:anchor distT="0" distB="0" distL="114300" distR="114300" simplePos="0" relativeHeight="251672576" behindDoc="0" locked="0" layoutInCell="1" allowOverlap="1" wp14:anchorId="61505932" wp14:editId="030F5607">
                <wp:simplePos x="0" y="0"/>
                <wp:positionH relativeFrom="column">
                  <wp:posOffset>2008505</wp:posOffset>
                </wp:positionH>
                <wp:positionV relativeFrom="paragraph">
                  <wp:posOffset>2122170</wp:posOffset>
                </wp:positionV>
                <wp:extent cx="1479550" cy="457200"/>
                <wp:effectExtent l="0" t="0" r="25400" b="1905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457200"/>
                        </a:xfrm>
                        <a:prstGeom prst="rect">
                          <a:avLst/>
                        </a:prstGeom>
                        <a:solidFill>
                          <a:srgbClr val="666633"/>
                        </a:solidFill>
                        <a:ln w="9525">
                          <a:solidFill>
                            <a:srgbClr val="0070C0"/>
                          </a:solidFill>
                          <a:miter lim="800000"/>
                          <a:headEnd/>
                          <a:tailEnd/>
                        </a:ln>
                      </wps:spPr>
                      <wps:txbx>
                        <w:txbxContent>
                          <w:p w14:paraId="100950B1" w14:textId="77777777" w:rsidR="00365C65" w:rsidRPr="000F1779" w:rsidRDefault="00365C65" w:rsidP="00FA2FE8">
                            <w:pPr>
                              <w:spacing w:after="0"/>
                              <w:jc w:val="center"/>
                              <w:rPr>
                                <w:b/>
                                <w:color w:val="FFFFFF" w:themeColor="background1"/>
                              </w:rPr>
                            </w:pPr>
                            <w:r>
                              <w:rPr>
                                <w:b/>
                                <w:color w:val="FFFFFF" w:themeColor="background1"/>
                              </w:rPr>
                              <w:t>Campus numérique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58.15pt;margin-top:167.1pt;width:116.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" fillcolor="#663" strokecolor="#0070c0">
                <v:textbox>
                  <w:txbxContent>
                    <w:p w14:paraId="100950B1" w14:textId="77777777" w:rsidR="003724B2" w:rsidRPr="000F1779" w:rsidRDefault="003724B2" w:rsidP="00FA2FE8">
                      <w:pPr>
                        <w:spacing w:after="0"/>
                        <w:jc w:val="center"/>
                        <w:rPr>
                          <w:b/>
                          <w:color w:val="FFFFFF" w:themeColor="background1"/>
                        </w:rPr>
                      </w:pPr>
                      <w:r>
                        <w:rPr>
                          <w:b/>
                          <w:color w:val="FFFFFF" w:themeColor="background1"/>
                        </w:rPr>
                        <w:t>Campus numérique</w:t>
                      </w:r>
                    </w:p>
                  </w:txbxContent>
                </v:textbox>
              </v:shape>
            </w:pict>
          </mc:Fallback>
        </mc:AlternateContent>
      </w:r>
      <w:r w:rsidRPr="000F1779">
        <w:rPr>
          <w:noProof/>
          <w:lang w:eastAsia="fr-FR" w:bidi="ar-SA"/>
        </w:rPr>
        <mc:AlternateContent>
          <mc:Choice Requires="wps">
            <w:drawing>
              <wp:anchor distT="0" distB="0" distL="114300" distR="114300" simplePos="0" relativeHeight="251673600" behindDoc="0" locked="0" layoutInCell="1" allowOverlap="1" wp14:anchorId="163FE83A" wp14:editId="58384DD9">
                <wp:simplePos x="0" y="0"/>
                <wp:positionH relativeFrom="column">
                  <wp:posOffset>3659505</wp:posOffset>
                </wp:positionH>
                <wp:positionV relativeFrom="paragraph">
                  <wp:posOffset>2122170</wp:posOffset>
                </wp:positionV>
                <wp:extent cx="1479550" cy="457200"/>
                <wp:effectExtent l="0" t="0" r="25400" b="1905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457200"/>
                        </a:xfrm>
                        <a:prstGeom prst="rect">
                          <a:avLst/>
                        </a:prstGeom>
                        <a:solidFill>
                          <a:srgbClr val="669900"/>
                        </a:solidFill>
                        <a:ln w="9525">
                          <a:solidFill>
                            <a:srgbClr val="0070C0"/>
                          </a:solidFill>
                          <a:miter lim="800000"/>
                          <a:headEnd/>
                          <a:tailEnd/>
                        </a:ln>
                      </wps:spPr>
                      <wps:txbx>
                        <w:txbxContent>
                          <w:p w14:paraId="4785CC30" w14:textId="77777777" w:rsidR="00365C65" w:rsidRPr="000F1779" w:rsidRDefault="00365C65" w:rsidP="00FA2FE8">
                            <w:pPr>
                              <w:spacing w:after="0"/>
                              <w:jc w:val="center"/>
                              <w:rPr>
                                <w:b/>
                                <w:color w:val="FFFFFF" w:themeColor="background1"/>
                              </w:rPr>
                            </w:pPr>
                            <w:r>
                              <w:rPr>
                                <w:b/>
                                <w:color w:val="FFFFFF" w:themeColor="background1"/>
                              </w:rPr>
                              <w:t>Campus durable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88.15pt;margin-top:167.1pt;width:116.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" fillcolor="#690" strokecolor="#0070c0">
                <v:textbox>
                  <w:txbxContent>
                    <w:p w14:paraId="4785CC30" w14:textId="77777777" w:rsidR="003724B2" w:rsidRPr="000F1779" w:rsidRDefault="003724B2" w:rsidP="00FA2FE8">
                      <w:pPr>
                        <w:spacing w:after="0"/>
                        <w:jc w:val="center"/>
                        <w:rPr>
                          <w:b/>
                          <w:color w:val="FFFFFF" w:themeColor="background1"/>
                        </w:rPr>
                      </w:pPr>
                      <w:r>
                        <w:rPr>
                          <w:b/>
                          <w:color w:val="FFFFFF" w:themeColor="background1"/>
                        </w:rPr>
                        <w:t>Campus durable</w:t>
                      </w:r>
                    </w:p>
                  </w:txbxContent>
                </v:textbox>
              </v:shape>
            </w:pict>
          </mc:Fallback>
        </mc:AlternateContent>
      </w:r>
      <w:r>
        <w:rPr>
          <w:noProof/>
          <w:lang w:eastAsia="fr-FR" w:bidi="ar-SA"/>
        </w:rPr>
        <mc:AlternateContent>
          <mc:Choice Requires="wps">
            <w:drawing>
              <wp:anchor distT="0" distB="0" distL="114300" distR="114300" simplePos="0" relativeHeight="251668480" behindDoc="0" locked="0" layoutInCell="1" allowOverlap="1" wp14:anchorId="03991EB3" wp14:editId="7994B031">
                <wp:simplePos x="0" y="0"/>
                <wp:positionH relativeFrom="column">
                  <wp:posOffset>325755</wp:posOffset>
                </wp:positionH>
                <wp:positionV relativeFrom="paragraph">
                  <wp:posOffset>775970</wp:posOffset>
                </wp:positionV>
                <wp:extent cx="1479550" cy="1263650"/>
                <wp:effectExtent l="0" t="0" r="6350" b="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1263650"/>
                        </a:xfrm>
                        <a:prstGeom prst="rect">
                          <a:avLst/>
                        </a:prstGeom>
                        <a:solidFill>
                          <a:srgbClr val="C6D9F1"/>
                        </a:solidFill>
                        <a:ln w="9525">
                          <a:noFill/>
                          <a:miter lim="800000"/>
                          <a:headEnd/>
                          <a:tailEnd/>
                        </a:ln>
                      </wps:spPr>
                      <wps:txbx>
                        <w:txbxContent>
                          <w:p w14:paraId="3CC00F1C" w14:textId="77777777" w:rsidR="00365C65" w:rsidRPr="00B567E5" w:rsidRDefault="00365C65" w:rsidP="008753D9">
                            <w:pPr>
                              <w:pStyle w:val="Paragraphedeliste"/>
                              <w:numPr>
                                <w:ilvl w:val="0"/>
                                <w:numId w:val="3"/>
                              </w:numPr>
                              <w:spacing w:after="0"/>
                              <w:ind w:left="142" w:hanging="142"/>
                              <w:rPr>
                                <w:b/>
                                <w:i/>
                                <w:sz w:val="14"/>
                                <w:szCs w:val="14"/>
                              </w:rPr>
                            </w:pPr>
                            <w:r w:rsidRPr="00B567E5">
                              <w:rPr>
                                <w:b/>
                                <w:i/>
                                <w:sz w:val="14"/>
                                <w:szCs w:val="14"/>
                              </w:rPr>
                              <w:t>Stratégie de recherche : CPER*, SRI SI*</w:t>
                            </w:r>
                            <w:proofErr w:type="gramStart"/>
                            <w:r w:rsidRPr="00B567E5">
                              <w:rPr>
                                <w:b/>
                                <w:i/>
                                <w:sz w:val="14"/>
                                <w:szCs w:val="14"/>
                              </w:rPr>
                              <w:t>,PO</w:t>
                            </w:r>
                            <w:proofErr w:type="gramEnd"/>
                            <w:r w:rsidRPr="00B567E5">
                              <w:rPr>
                                <w:b/>
                                <w:i/>
                                <w:sz w:val="14"/>
                                <w:szCs w:val="14"/>
                              </w:rPr>
                              <w:t xml:space="preserve"> FEDER*…</w:t>
                            </w:r>
                          </w:p>
                          <w:p w14:paraId="2F107246" w14:textId="77777777" w:rsidR="00365C65" w:rsidRPr="00B567E5" w:rsidRDefault="00365C65" w:rsidP="008753D9">
                            <w:pPr>
                              <w:pStyle w:val="Paragraphedeliste"/>
                              <w:numPr>
                                <w:ilvl w:val="0"/>
                                <w:numId w:val="3"/>
                              </w:numPr>
                              <w:spacing w:after="0"/>
                              <w:ind w:left="142" w:hanging="142"/>
                              <w:rPr>
                                <w:b/>
                                <w:i/>
                                <w:sz w:val="14"/>
                                <w:szCs w:val="14"/>
                              </w:rPr>
                            </w:pPr>
                            <w:r w:rsidRPr="00B567E5">
                              <w:rPr>
                                <w:b/>
                                <w:i/>
                                <w:sz w:val="14"/>
                                <w:szCs w:val="14"/>
                              </w:rPr>
                              <w:t>Réseaux thématiques de recherche</w:t>
                            </w:r>
                          </w:p>
                          <w:p w14:paraId="24FCBDC0" w14:textId="77777777" w:rsidR="00365C65" w:rsidRPr="00B567E5" w:rsidRDefault="00365C65" w:rsidP="008753D9">
                            <w:pPr>
                              <w:pStyle w:val="Paragraphedeliste"/>
                              <w:numPr>
                                <w:ilvl w:val="0"/>
                                <w:numId w:val="3"/>
                              </w:numPr>
                              <w:spacing w:after="0"/>
                              <w:ind w:left="142" w:hanging="142"/>
                              <w:rPr>
                                <w:b/>
                                <w:i/>
                                <w:sz w:val="14"/>
                                <w:szCs w:val="14"/>
                              </w:rPr>
                            </w:pPr>
                            <w:proofErr w:type="spellStart"/>
                            <w:r w:rsidRPr="00B567E5">
                              <w:rPr>
                                <w:b/>
                                <w:i/>
                                <w:sz w:val="14"/>
                                <w:szCs w:val="14"/>
                              </w:rPr>
                              <w:t>Satt</w:t>
                            </w:r>
                            <w:proofErr w:type="spellEnd"/>
                            <w:r w:rsidRPr="00B567E5">
                              <w:rPr>
                                <w:b/>
                                <w:i/>
                                <w:sz w:val="14"/>
                                <w:szCs w:val="14"/>
                              </w:rPr>
                              <w:t xml:space="preserve"> et valorisation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5.65pt;margin-top:61.1pt;width:116.5pt;height: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" fillcolor="#c6d9f1" stroked="f">
                <v:textbox>
                  <w:txbxContent>
                    <w:p w14:paraId="3CC00F1C" w14:textId="77777777" w:rsidR="003724B2" w:rsidRPr="00B567E5" w:rsidRDefault="003724B2" w:rsidP="008753D9">
                      <w:pPr>
                        <w:pStyle w:val="Paragraphedeliste"/>
                        <w:numPr>
                          <w:ilvl w:val="0"/>
                          <w:numId w:val="3"/>
                        </w:numPr>
                        <w:spacing w:after="0"/>
                        <w:ind w:left="142" w:hanging="142"/>
                        <w:rPr>
                          <w:b/>
                          <w:i/>
                          <w:sz w:val="14"/>
                          <w:szCs w:val="14"/>
                        </w:rPr>
                      </w:pPr>
                      <w:r w:rsidRPr="00B567E5">
                        <w:rPr>
                          <w:b/>
                          <w:i/>
                          <w:sz w:val="14"/>
                          <w:szCs w:val="14"/>
                        </w:rPr>
                        <w:t>Stratégie de recherche : CPER*, SRI SI*,PO FEDER*…</w:t>
                      </w:r>
                    </w:p>
                    <w:p w14:paraId="2F107246" w14:textId="77777777" w:rsidR="003724B2" w:rsidRPr="00B567E5" w:rsidRDefault="003724B2" w:rsidP="008753D9">
                      <w:pPr>
                        <w:pStyle w:val="Paragraphedeliste"/>
                        <w:numPr>
                          <w:ilvl w:val="0"/>
                          <w:numId w:val="3"/>
                        </w:numPr>
                        <w:spacing w:after="0"/>
                        <w:ind w:left="142" w:hanging="142"/>
                        <w:rPr>
                          <w:b/>
                          <w:i/>
                          <w:sz w:val="14"/>
                          <w:szCs w:val="14"/>
                        </w:rPr>
                      </w:pPr>
                      <w:r w:rsidRPr="00B567E5">
                        <w:rPr>
                          <w:b/>
                          <w:i/>
                          <w:sz w:val="14"/>
                          <w:szCs w:val="14"/>
                        </w:rPr>
                        <w:t>Réseaux thématiques de recherche</w:t>
                      </w:r>
                    </w:p>
                    <w:p w14:paraId="24FCBDC0" w14:textId="77777777" w:rsidR="003724B2" w:rsidRPr="00B567E5" w:rsidRDefault="003724B2" w:rsidP="008753D9">
                      <w:pPr>
                        <w:pStyle w:val="Paragraphedeliste"/>
                        <w:numPr>
                          <w:ilvl w:val="0"/>
                          <w:numId w:val="3"/>
                        </w:numPr>
                        <w:spacing w:after="0"/>
                        <w:ind w:left="142" w:hanging="142"/>
                        <w:rPr>
                          <w:b/>
                          <w:i/>
                          <w:sz w:val="14"/>
                          <w:szCs w:val="14"/>
                        </w:rPr>
                      </w:pPr>
                      <w:r w:rsidRPr="00B567E5">
                        <w:rPr>
                          <w:b/>
                          <w:i/>
                          <w:sz w:val="14"/>
                          <w:szCs w:val="14"/>
                        </w:rPr>
                        <w:t>Satt et valorisation</w:t>
                      </w:r>
                    </w:p>
                  </w:txbxContent>
                </v:textbox>
              </v:shape>
            </w:pict>
          </mc:Fallback>
        </mc:AlternateContent>
      </w:r>
      <w:r w:rsidRPr="00B567E5">
        <w:rPr>
          <w:noProof/>
          <w:lang w:eastAsia="fr-FR" w:bidi="ar-SA"/>
        </w:rPr>
        <mc:AlternateContent>
          <mc:Choice Requires="wps">
            <w:drawing>
              <wp:anchor distT="0" distB="0" distL="114300" distR="114300" simplePos="0" relativeHeight="251669504" behindDoc="0" locked="0" layoutInCell="1" allowOverlap="1" wp14:anchorId="60714D0F" wp14:editId="52AAB2A8">
                <wp:simplePos x="0" y="0"/>
                <wp:positionH relativeFrom="column">
                  <wp:posOffset>2008505</wp:posOffset>
                </wp:positionH>
                <wp:positionV relativeFrom="paragraph">
                  <wp:posOffset>775970</wp:posOffset>
                </wp:positionV>
                <wp:extent cx="1479550" cy="1263650"/>
                <wp:effectExtent l="0" t="0" r="6350" b="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1263650"/>
                        </a:xfrm>
                        <a:prstGeom prst="rect">
                          <a:avLst/>
                        </a:prstGeom>
                        <a:solidFill>
                          <a:srgbClr val="C6D9F1"/>
                        </a:solidFill>
                        <a:ln w="9525">
                          <a:noFill/>
                          <a:miter lim="800000"/>
                          <a:headEnd/>
                          <a:tailEnd/>
                        </a:ln>
                      </wps:spPr>
                      <wps:txbx>
                        <w:txbxContent>
                          <w:p w14:paraId="1B10D7FD" w14:textId="77777777" w:rsidR="00365C65" w:rsidRPr="00B567E5" w:rsidRDefault="00365C65" w:rsidP="008753D9">
                            <w:pPr>
                              <w:pStyle w:val="Paragraphedeliste"/>
                              <w:numPr>
                                <w:ilvl w:val="0"/>
                                <w:numId w:val="3"/>
                              </w:numPr>
                              <w:spacing w:after="0"/>
                              <w:ind w:left="142" w:hanging="142"/>
                              <w:rPr>
                                <w:b/>
                                <w:i/>
                                <w:sz w:val="14"/>
                                <w:szCs w:val="14"/>
                              </w:rPr>
                            </w:pPr>
                            <w:r w:rsidRPr="00B567E5">
                              <w:rPr>
                                <w:b/>
                                <w:i/>
                                <w:sz w:val="14"/>
                                <w:szCs w:val="14"/>
                              </w:rPr>
                              <w:t>ESPE : formation des maîtres</w:t>
                            </w:r>
                          </w:p>
                          <w:p w14:paraId="703AB5B0" w14:textId="77777777" w:rsidR="00365C65" w:rsidRPr="00B567E5" w:rsidRDefault="00365C65" w:rsidP="008753D9">
                            <w:pPr>
                              <w:pStyle w:val="Paragraphedeliste"/>
                              <w:numPr>
                                <w:ilvl w:val="0"/>
                                <w:numId w:val="3"/>
                              </w:numPr>
                              <w:spacing w:after="0"/>
                              <w:ind w:left="142" w:hanging="142"/>
                              <w:rPr>
                                <w:b/>
                                <w:i/>
                                <w:sz w:val="14"/>
                                <w:szCs w:val="14"/>
                              </w:rPr>
                            </w:pPr>
                            <w:r w:rsidRPr="00B567E5">
                              <w:rPr>
                                <w:b/>
                                <w:i/>
                                <w:sz w:val="14"/>
                                <w:szCs w:val="14"/>
                              </w:rPr>
                              <w:t>Coordination de l’offre régionale</w:t>
                            </w:r>
                          </w:p>
                          <w:p w14:paraId="1759044C" w14:textId="77777777" w:rsidR="00365C65" w:rsidRPr="00B567E5" w:rsidRDefault="00365C65" w:rsidP="008753D9">
                            <w:pPr>
                              <w:pStyle w:val="Paragraphedeliste"/>
                              <w:numPr>
                                <w:ilvl w:val="0"/>
                                <w:numId w:val="3"/>
                              </w:numPr>
                              <w:spacing w:after="0"/>
                              <w:ind w:left="142" w:hanging="142"/>
                              <w:rPr>
                                <w:b/>
                                <w:i/>
                                <w:sz w:val="14"/>
                                <w:szCs w:val="14"/>
                              </w:rPr>
                            </w:pPr>
                            <w:r w:rsidRPr="00B567E5">
                              <w:rPr>
                                <w:b/>
                                <w:i/>
                                <w:sz w:val="14"/>
                                <w:szCs w:val="14"/>
                              </w:rPr>
                              <w:t>Cartographie des formations</w:t>
                            </w:r>
                          </w:p>
                          <w:p w14:paraId="4D0685B1" w14:textId="77777777" w:rsidR="00365C65" w:rsidRPr="00B567E5" w:rsidRDefault="00365C65" w:rsidP="008753D9">
                            <w:pPr>
                              <w:pStyle w:val="Paragraphedeliste"/>
                              <w:numPr>
                                <w:ilvl w:val="0"/>
                                <w:numId w:val="3"/>
                              </w:numPr>
                              <w:spacing w:after="0"/>
                              <w:ind w:left="142" w:hanging="142"/>
                              <w:rPr>
                                <w:b/>
                                <w:i/>
                                <w:sz w:val="14"/>
                                <w:szCs w:val="14"/>
                              </w:rPr>
                            </w:pPr>
                            <w:r w:rsidRPr="00B567E5">
                              <w:rPr>
                                <w:b/>
                                <w:i/>
                                <w:sz w:val="14"/>
                                <w:szCs w:val="14"/>
                              </w:rPr>
                              <w:t>ORES (Observatoire)</w:t>
                            </w:r>
                          </w:p>
                          <w:p w14:paraId="0E43A5FB" w14:textId="77777777" w:rsidR="00365C65" w:rsidRPr="00B567E5" w:rsidRDefault="00365C65" w:rsidP="008753D9">
                            <w:pPr>
                              <w:pStyle w:val="Paragraphedeliste"/>
                              <w:numPr>
                                <w:ilvl w:val="0"/>
                                <w:numId w:val="3"/>
                              </w:numPr>
                              <w:spacing w:after="0"/>
                              <w:ind w:left="142" w:hanging="142"/>
                              <w:rPr>
                                <w:b/>
                                <w:i/>
                                <w:sz w:val="14"/>
                                <w:szCs w:val="14"/>
                              </w:rPr>
                            </w:pPr>
                            <w:r w:rsidRPr="00B567E5">
                              <w:rPr>
                                <w:b/>
                                <w:i/>
                                <w:sz w:val="14"/>
                                <w:szCs w:val="14"/>
                              </w:rPr>
                              <w:t>Formation doctorale et insertion professionnelle des docteurs</w:t>
                            </w:r>
                          </w:p>
                          <w:p w14:paraId="54433705" w14:textId="77777777" w:rsidR="00365C65" w:rsidRPr="00B567E5" w:rsidRDefault="00365C65" w:rsidP="008753D9">
                            <w:pPr>
                              <w:pStyle w:val="Paragraphedeliste"/>
                              <w:numPr>
                                <w:ilvl w:val="0"/>
                                <w:numId w:val="3"/>
                              </w:numPr>
                              <w:spacing w:after="0"/>
                              <w:ind w:left="142" w:hanging="142"/>
                              <w:rPr>
                                <w:b/>
                                <w:i/>
                                <w:sz w:val="14"/>
                                <w:szCs w:val="14"/>
                              </w:rPr>
                            </w:pPr>
                            <w:r w:rsidRPr="00B567E5">
                              <w:rPr>
                                <w:b/>
                                <w:i/>
                                <w:sz w:val="14"/>
                                <w:szCs w:val="14"/>
                              </w:rPr>
                              <w:t>Formation tout au long de la vie</w:t>
                            </w:r>
                          </w:p>
                          <w:p w14:paraId="31A2946F" w14:textId="77777777" w:rsidR="00365C65" w:rsidRPr="00B567E5" w:rsidRDefault="00365C65" w:rsidP="008753D9">
                            <w:pPr>
                              <w:pStyle w:val="Paragraphedeliste"/>
                              <w:numPr>
                                <w:ilvl w:val="0"/>
                                <w:numId w:val="3"/>
                              </w:numPr>
                              <w:spacing w:after="0"/>
                              <w:ind w:left="142" w:hanging="142"/>
                              <w:rPr>
                                <w:b/>
                                <w:i/>
                                <w:sz w:val="14"/>
                                <w:szCs w:val="14"/>
                              </w:rPr>
                            </w:pPr>
                            <w:r w:rsidRPr="00B567E5">
                              <w:rPr>
                                <w:b/>
                                <w:i/>
                                <w:sz w:val="14"/>
                                <w:szCs w:val="14"/>
                              </w:rPr>
                              <w:t>Entreprenariat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58.15pt;margin-top:61.1pt;width:116.5pt;height: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" fillcolor="#c6d9f1" stroked="f">
                <v:textbox>
                  <w:txbxContent>
                    <w:p w14:paraId="1B10D7FD" w14:textId="77777777" w:rsidR="003724B2" w:rsidRPr="00B567E5" w:rsidRDefault="003724B2" w:rsidP="008753D9">
                      <w:pPr>
                        <w:pStyle w:val="Paragraphedeliste"/>
                        <w:numPr>
                          <w:ilvl w:val="0"/>
                          <w:numId w:val="3"/>
                        </w:numPr>
                        <w:spacing w:after="0"/>
                        <w:ind w:left="142" w:hanging="142"/>
                        <w:rPr>
                          <w:b/>
                          <w:i/>
                          <w:sz w:val="14"/>
                          <w:szCs w:val="14"/>
                        </w:rPr>
                      </w:pPr>
                      <w:r w:rsidRPr="00B567E5">
                        <w:rPr>
                          <w:b/>
                          <w:i/>
                          <w:sz w:val="14"/>
                          <w:szCs w:val="14"/>
                        </w:rPr>
                        <w:t>ESPE : formation des maîtres</w:t>
                      </w:r>
                    </w:p>
                    <w:p w14:paraId="703AB5B0" w14:textId="77777777" w:rsidR="003724B2" w:rsidRPr="00B567E5" w:rsidRDefault="003724B2" w:rsidP="008753D9">
                      <w:pPr>
                        <w:pStyle w:val="Paragraphedeliste"/>
                        <w:numPr>
                          <w:ilvl w:val="0"/>
                          <w:numId w:val="3"/>
                        </w:numPr>
                        <w:spacing w:after="0"/>
                        <w:ind w:left="142" w:hanging="142"/>
                        <w:rPr>
                          <w:b/>
                          <w:i/>
                          <w:sz w:val="14"/>
                          <w:szCs w:val="14"/>
                        </w:rPr>
                      </w:pPr>
                      <w:r w:rsidRPr="00B567E5">
                        <w:rPr>
                          <w:b/>
                          <w:i/>
                          <w:sz w:val="14"/>
                          <w:szCs w:val="14"/>
                        </w:rPr>
                        <w:t>Coordination de l’offre régionale</w:t>
                      </w:r>
                    </w:p>
                    <w:p w14:paraId="1759044C" w14:textId="77777777" w:rsidR="003724B2" w:rsidRPr="00B567E5" w:rsidRDefault="003724B2" w:rsidP="008753D9">
                      <w:pPr>
                        <w:pStyle w:val="Paragraphedeliste"/>
                        <w:numPr>
                          <w:ilvl w:val="0"/>
                          <w:numId w:val="3"/>
                        </w:numPr>
                        <w:spacing w:after="0"/>
                        <w:ind w:left="142" w:hanging="142"/>
                        <w:rPr>
                          <w:b/>
                          <w:i/>
                          <w:sz w:val="14"/>
                          <w:szCs w:val="14"/>
                        </w:rPr>
                      </w:pPr>
                      <w:r w:rsidRPr="00B567E5">
                        <w:rPr>
                          <w:b/>
                          <w:i/>
                          <w:sz w:val="14"/>
                          <w:szCs w:val="14"/>
                        </w:rPr>
                        <w:t>Cartographie des formations</w:t>
                      </w:r>
                    </w:p>
                    <w:p w14:paraId="4D0685B1" w14:textId="77777777" w:rsidR="003724B2" w:rsidRPr="00B567E5" w:rsidRDefault="003724B2" w:rsidP="008753D9">
                      <w:pPr>
                        <w:pStyle w:val="Paragraphedeliste"/>
                        <w:numPr>
                          <w:ilvl w:val="0"/>
                          <w:numId w:val="3"/>
                        </w:numPr>
                        <w:spacing w:after="0"/>
                        <w:ind w:left="142" w:hanging="142"/>
                        <w:rPr>
                          <w:b/>
                          <w:i/>
                          <w:sz w:val="14"/>
                          <w:szCs w:val="14"/>
                        </w:rPr>
                      </w:pPr>
                      <w:r w:rsidRPr="00B567E5">
                        <w:rPr>
                          <w:b/>
                          <w:i/>
                          <w:sz w:val="14"/>
                          <w:szCs w:val="14"/>
                        </w:rPr>
                        <w:t>ORES (Observatoire)</w:t>
                      </w:r>
                    </w:p>
                    <w:p w14:paraId="0E43A5FB" w14:textId="77777777" w:rsidR="003724B2" w:rsidRPr="00B567E5" w:rsidRDefault="003724B2" w:rsidP="008753D9">
                      <w:pPr>
                        <w:pStyle w:val="Paragraphedeliste"/>
                        <w:numPr>
                          <w:ilvl w:val="0"/>
                          <w:numId w:val="3"/>
                        </w:numPr>
                        <w:spacing w:after="0"/>
                        <w:ind w:left="142" w:hanging="142"/>
                        <w:rPr>
                          <w:b/>
                          <w:i/>
                          <w:sz w:val="14"/>
                          <w:szCs w:val="14"/>
                        </w:rPr>
                      </w:pPr>
                      <w:r w:rsidRPr="00B567E5">
                        <w:rPr>
                          <w:b/>
                          <w:i/>
                          <w:sz w:val="14"/>
                          <w:szCs w:val="14"/>
                        </w:rPr>
                        <w:t>Formation doctorale et insertion professionnelle des docteurs</w:t>
                      </w:r>
                    </w:p>
                    <w:p w14:paraId="54433705" w14:textId="77777777" w:rsidR="003724B2" w:rsidRPr="00B567E5" w:rsidRDefault="003724B2" w:rsidP="008753D9">
                      <w:pPr>
                        <w:pStyle w:val="Paragraphedeliste"/>
                        <w:numPr>
                          <w:ilvl w:val="0"/>
                          <w:numId w:val="3"/>
                        </w:numPr>
                        <w:spacing w:after="0"/>
                        <w:ind w:left="142" w:hanging="142"/>
                        <w:rPr>
                          <w:b/>
                          <w:i/>
                          <w:sz w:val="14"/>
                          <w:szCs w:val="14"/>
                        </w:rPr>
                      </w:pPr>
                      <w:r w:rsidRPr="00B567E5">
                        <w:rPr>
                          <w:b/>
                          <w:i/>
                          <w:sz w:val="14"/>
                          <w:szCs w:val="14"/>
                        </w:rPr>
                        <w:t>Formation tout au long de la vie</w:t>
                      </w:r>
                    </w:p>
                    <w:p w14:paraId="31A2946F" w14:textId="77777777" w:rsidR="003724B2" w:rsidRPr="00B567E5" w:rsidRDefault="003724B2" w:rsidP="008753D9">
                      <w:pPr>
                        <w:pStyle w:val="Paragraphedeliste"/>
                        <w:numPr>
                          <w:ilvl w:val="0"/>
                          <w:numId w:val="3"/>
                        </w:numPr>
                        <w:spacing w:after="0"/>
                        <w:ind w:left="142" w:hanging="142"/>
                        <w:rPr>
                          <w:b/>
                          <w:i/>
                          <w:sz w:val="14"/>
                          <w:szCs w:val="14"/>
                        </w:rPr>
                      </w:pPr>
                      <w:r w:rsidRPr="00B567E5">
                        <w:rPr>
                          <w:b/>
                          <w:i/>
                          <w:sz w:val="14"/>
                          <w:szCs w:val="14"/>
                        </w:rPr>
                        <w:t>Entreprenariat</w:t>
                      </w:r>
                    </w:p>
                  </w:txbxContent>
                </v:textbox>
              </v:shape>
            </w:pict>
          </mc:Fallback>
        </mc:AlternateContent>
      </w:r>
      <w:r>
        <w:rPr>
          <w:noProof/>
          <w:lang w:eastAsia="fr-FR" w:bidi="ar-SA"/>
        </w:rPr>
        <mc:AlternateContent>
          <mc:Choice Requires="wps">
            <w:drawing>
              <wp:anchor distT="0" distB="0" distL="114300" distR="114300" simplePos="0" relativeHeight="251665408" behindDoc="0" locked="0" layoutInCell="1" allowOverlap="1" wp14:anchorId="27449789" wp14:editId="0D500A60">
                <wp:simplePos x="0" y="0"/>
                <wp:positionH relativeFrom="column">
                  <wp:posOffset>325755</wp:posOffset>
                </wp:positionH>
                <wp:positionV relativeFrom="paragraph">
                  <wp:posOffset>312420</wp:posOffset>
                </wp:positionV>
                <wp:extent cx="1479550" cy="457200"/>
                <wp:effectExtent l="0" t="0" r="6350" b="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457200"/>
                        </a:xfrm>
                        <a:prstGeom prst="rect">
                          <a:avLst/>
                        </a:prstGeom>
                        <a:solidFill>
                          <a:srgbClr val="FF6600"/>
                        </a:solidFill>
                        <a:ln w="9525">
                          <a:noFill/>
                          <a:miter lim="800000"/>
                          <a:headEnd/>
                          <a:tailEnd/>
                        </a:ln>
                      </wps:spPr>
                      <wps:txbx>
                        <w:txbxContent>
                          <w:p w14:paraId="35FC754D" w14:textId="77777777" w:rsidR="00365C65" w:rsidRPr="000F1779" w:rsidRDefault="00365C65" w:rsidP="00FA2FE8">
                            <w:pPr>
                              <w:jc w:val="center"/>
                              <w:rPr>
                                <w:b/>
                                <w:color w:val="FFFFFF" w:themeColor="background1"/>
                              </w:rPr>
                            </w:pPr>
                            <w:r w:rsidRPr="000F1779">
                              <w:rPr>
                                <w:b/>
                                <w:color w:val="FFFFFF" w:themeColor="background1"/>
                              </w:rPr>
                              <w:t>RECHERCHE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5.65pt;margin-top:24.6pt;width:116.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" fillcolor="#f60" stroked="f">
                <v:textbox>
                  <w:txbxContent>
                    <w:p w14:paraId="35FC754D" w14:textId="77777777" w:rsidR="003724B2" w:rsidRPr="000F1779" w:rsidRDefault="003724B2" w:rsidP="00FA2FE8">
                      <w:pPr>
                        <w:jc w:val="center"/>
                        <w:rPr>
                          <w:b/>
                          <w:color w:val="FFFFFF" w:themeColor="background1"/>
                        </w:rPr>
                      </w:pPr>
                      <w:r w:rsidRPr="000F1779">
                        <w:rPr>
                          <w:b/>
                          <w:color w:val="FFFFFF" w:themeColor="background1"/>
                        </w:rPr>
                        <w:t>RECHERCHE</w:t>
                      </w:r>
                    </w:p>
                  </w:txbxContent>
                </v:textbox>
              </v:shape>
            </w:pict>
          </mc:Fallback>
        </mc:AlternateContent>
      </w:r>
      <w:r w:rsidRPr="000F1779">
        <w:rPr>
          <w:noProof/>
          <w:lang w:eastAsia="fr-FR" w:bidi="ar-SA"/>
        </w:rPr>
        <mc:AlternateContent>
          <mc:Choice Requires="wps">
            <w:drawing>
              <wp:anchor distT="0" distB="0" distL="114300" distR="114300" simplePos="0" relativeHeight="251666432" behindDoc="0" locked="0" layoutInCell="1" allowOverlap="1" wp14:anchorId="1E2B7686" wp14:editId="2322E8F7">
                <wp:simplePos x="0" y="0"/>
                <wp:positionH relativeFrom="column">
                  <wp:posOffset>2008505</wp:posOffset>
                </wp:positionH>
                <wp:positionV relativeFrom="paragraph">
                  <wp:posOffset>312420</wp:posOffset>
                </wp:positionV>
                <wp:extent cx="1479550" cy="457200"/>
                <wp:effectExtent l="0" t="0" r="6350" b="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457200"/>
                        </a:xfrm>
                        <a:prstGeom prst="rect">
                          <a:avLst/>
                        </a:prstGeom>
                        <a:solidFill>
                          <a:schemeClr val="accent1"/>
                        </a:solidFill>
                        <a:ln w="9525">
                          <a:noFill/>
                          <a:miter lim="800000"/>
                          <a:headEnd/>
                          <a:tailEnd/>
                        </a:ln>
                      </wps:spPr>
                      <wps:txbx>
                        <w:txbxContent>
                          <w:p w14:paraId="684FDE96" w14:textId="77777777" w:rsidR="00365C65" w:rsidRPr="000F1779" w:rsidRDefault="00365C65" w:rsidP="00FA2FE8">
                            <w:pPr>
                              <w:jc w:val="center"/>
                              <w:rPr>
                                <w:b/>
                                <w:color w:val="FFFFFF" w:themeColor="background1"/>
                              </w:rPr>
                            </w:pPr>
                            <w:r>
                              <w:rPr>
                                <w:b/>
                                <w:color w:val="FFFFFF" w:themeColor="background1"/>
                              </w:rPr>
                              <w:t>FORMATION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58.15pt;margin-top:24.6pt;width:116.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" fillcolor="#7a7a7a [3204]" stroked="f">
                <v:textbox>
                  <w:txbxContent>
                    <w:p w14:paraId="684FDE96" w14:textId="77777777" w:rsidR="003724B2" w:rsidRPr="000F1779" w:rsidRDefault="003724B2" w:rsidP="00FA2FE8">
                      <w:pPr>
                        <w:jc w:val="center"/>
                        <w:rPr>
                          <w:b/>
                          <w:color w:val="FFFFFF" w:themeColor="background1"/>
                        </w:rPr>
                      </w:pPr>
                      <w:r>
                        <w:rPr>
                          <w:b/>
                          <w:color w:val="FFFFFF" w:themeColor="background1"/>
                        </w:rPr>
                        <w:t>FORMATION</w:t>
                      </w:r>
                    </w:p>
                  </w:txbxContent>
                </v:textbox>
              </v:shape>
            </w:pict>
          </mc:Fallback>
        </mc:AlternateContent>
      </w:r>
      <w:r w:rsidRPr="000F1779">
        <w:rPr>
          <w:noProof/>
          <w:lang w:eastAsia="fr-FR" w:bidi="ar-SA"/>
        </w:rPr>
        <mc:AlternateContent>
          <mc:Choice Requires="wps">
            <w:drawing>
              <wp:anchor distT="0" distB="0" distL="114300" distR="114300" simplePos="0" relativeHeight="251667456" behindDoc="0" locked="0" layoutInCell="1" allowOverlap="1" wp14:anchorId="0EC76AAD" wp14:editId="144B8CB5">
                <wp:simplePos x="0" y="0"/>
                <wp:positionH relativeFrom="column">
                  <wp:posOffset>3653155</wp:posOffset>
                </wp:positionH>
                <wp:positionV relativeFrom="paragraph">
                  <wp:posOffset>312420</wp:posOffset>
                </wp:positionV>
                <wp:extent cx="1479550" cy="457200"/>
                <wp:effectExtent l="0" t="0" r="6350" b="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457200"/>
                        </a:xfrm>
                        <a:prstGeom prst="rect">
                          <a:avLst/>
                        </a:prstGeom>
                        <a:solidFill>
                          <a:srgbClr val="FF0066"/>
                        </a:solidFill>
                        <a:ln w="9525">
                          <a:noFill/>
                          <a:miter lim="800000"/>
                          <a:headEnd/>
                          <a:tailEnd/>
                        </a:ln>
                      </wps:spPr>
                      <wps:txbx>
                        <w:txbxContent>
                          <w:p w14:paraId="0A21EF30" w14:textId="77777777" w:rsidR="00365C65" w:rsidRDefault="00365C65" w:rsidP="00FA2FE8">
                            <w:pPr>
                              <w:spacing w:after="0"/>
                              <w:jc w:val="center"/>
                              <w:rPr>
                                <w:b/>
                                <w:color w:val="FFFFFF" w:themeColor="background1"/>
                              </w:rPr>
                            </w:pPr>
                            <w:r>
                              <w:rPr>
                                <w:b/>
                                <w:color w:val="FFFFFF" w:themeColor="background1"/>
                              </w:rPr>
                              <w:t>ACTIONS</w:t>
                            </w:r>
                          </w:p>
                          <w:p w14:paraId="52E1C8C5" w14:textId="77777777" w:rsidR="00365C65" w:rsidRDefault="00365C65" w:rsidP="00FA2FE8">
                            <w:pPr>
                              <w:spacing w:after="0"/>
                              <w:jc w:val="center"/>
                              <w:rPr>
                                <w:b/>
                                <w:color w:val="FFFFFF" w:themeColor="background1"/>
                              </w:rPr>
                            </w:pPr>
                            <w:r>
                              <w:rPr>
                                <w:b/>
                                <w:color w:val="FFFFFF" w:themeColor="background1"/>
                              </w:rPr>
                              <w:t>INTERNATIONALES</w:t>
                            </w:r>
                          </w:p>
                          <w:p w14:paraId="3AE02095" w14:textId="77777777" w:rsidR="00365C65" w:rsidRDefault="00365C65" w:rsidP="00FA2FE8">
                            <w:pPr>
                              <w:rPr>
                                <w:b/>
                                <w:color w:val="FFFFFF" w:themeColor="background1"/>
                              </w:rPr>
                            </w:pPr>
                          </w:p>
                          <w:p w14:paraId="434EC700" w14:textId="77777777" w:rsidR="00365C65" w:rsidRDefault="00365C65" w:rsidP="00FA2FE8">
                            <w:pPr>
                              <w:rPr>
                                <w:b/>
                                <w:color w:val="FFFFFF" w:themeColor="background1"/>
                              </w:rPr>
                            </w:pPr>
                          </w:p>
                          <w:p w14:paraId="403520CB" w14:textId="77777777" w:rsidR="00365C65" w:rsidRPr="000F1779" w:rsidRDefault="00365C65" w:rsidP="00FA2FE8">
                            <w:pPr>
                              <w:rPr>
                                <w:b/>
                                <w:color w:val="FFFFFF" w:themeColor="background1"/>
                              </w:rPr>
                            </w:pPr>
                            <w:r>
                              <w:rPr>
                                <w:b/>
                                <w:color w:val="FFFFFF" w:themeColor="background1"/>
                              </w:rPr>
                              <w:t>IN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87.65pt;margin-top:24.6pt;width:116.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" fillcolor="#f06" stroked="f">
                <v:textbox>
                  <w:txbxContent>
                    <w:p w14:paraId="0A21EF30" w14:textId="77777777" w:rsidR="003724B2" w:rsidRDefault="003724B2" w:rsidP="00FA2FE8">
                      <w:pPr>
                        <w:spacing w:after="0"/>
                        <w:jc w:val="center"/>
                        <w:rPr>
                          <w:b/>
                          <w:color w:val="FFFFFF" w:themeColor="background1"/>
                        </w:rPr>
                      </w:pPr>
                      <w:r>
                        <w:rPr>
                          <w:b/>
                          <w:color w:val="FFFFFF" w:themeColor="background1"/>
                        </w:rPr>
                        <w:t>ACTIONS</w:t>
                      </w:r>
                    </w:p>
                    <w:p w14:paraId="52E1C8C5" w14:textId="77777777" w:rsidR="003724B2" w:rsidRDefault="003724B2" w:rsidP="00FA2FE8">
                      <w:pPr>
                        <w:spacing w:after="0"/>
                        <w:jc w:val="center"/>
                        <w:rPr>
                          <w:b/>
                          <w:color w:val="FFFFFF" w:themeColor="background1"/>
                        </w:rPr>
                      </w:pPr>
                      <w:r>
                        <w:rPr>
                          <w:b/>
                          <w:color w:val="FFFFFF" w:themeColor="background1"/>
                        </w:rPr>
                        <w:t>INTERNATIONALES</w:t>
                      </w:r>
                    </w:p>
                    <w:p w14:paraId="3AE02095" w14:textId="77777777" w:rsidR="003724B2" w:rsidRDefault="003724B2" w:rsidP="00FA2FE8">
                      <w:pPr>
                        <w:rPr>
                          <w:b/>
                          <w:color w:val="FFFFFF" w:themeColor="background1"/>
                        </w:rPr>
                      </w:pPr>
                    </w:p>
                    <w:p w14:paraId="434EC700" w14:textId="77777777" w:rsidR="003724B2" w:rsidRDefault="003724B2" w:rsidP="00FA2FE8">
                      <w:pPr>
                        <w:rPr>
                          <w:b/>
                          <w:color w:val="FFFFFF" w:themeColor="background1"/>
                        </w:rPr>
                      </w:pPr>
                    </w:p>
                    <w:p w14:paraId="403520CB" w14:textId="77777777" w:rsidR="003724B2" w:rsidRPr="000F1779" w:rsidRDefault="003724B2" w:rsidP="00FA2FE8">
                      <w:pPr>
                        <w:rPr>
                          <w:b/>
                          <w:color w:val="FFFFFF" w:themeColor="background1"/>
                        </w:rPr>
                      </w:pPr>
                      <w:r>
                        <w:rPr>
                          <w:b/>
                          <w:color w:val="FFFFFF" w:themeColor="background1"/>
                        </w:rPr>
                        <w:t>IN</w:t>
                      </w:r>
                    </w:p>
                  </w:txbxContent>
                </v:textbox>
              </v:shape>
            </w:pict>
          </mc:Fallback>
        </mc:AlternateContent>
      </w:r>
    </w:p>
    <w:p w14:paraId="1E0B53FF" w14:textId="77777777" w:rsidR="00FA2FE8" w:rsidRDefault="00FA2FE8" w:rsidP="00E032FC">
      <w:pPr>
        <w:ind w:left="284"/>
      </w:pPr>
    </w:p>
    <w:p w14:paraId="2851799D" w14:textId="2615884B" w:rsidR="00FA2FE8" w:rsidRDefault="00FA2FE8" w:rsidP="00E032FC">
      <w:pPr>
        <w:ind w:left="284"/>
      </w:pPr>
      <w:r w:rsidRPr="00B567E5">
        <w:rPr>
          <w:noProof/>
          <w:lang w:eastAsia="fr-FR" w:bidi="ar-SA"/>
        </w:rPr>
        <mc:AlternateContent>
          <mc:Choice Requires="wps">
            <w:drawing>
              <wp:anchor distT="0" distB="0" distL="114300" distR="114300" simplePos="0" relativeHeight="251670528" behindDoc="0" locked="0" layoutInCell="1" allowOverlap="1" wp14:anchorId="0B3F6703" wp14:editId="3161CACE">
                <wp:simplePos x="0" y="0"/>
                <wp:positionH relativeFrom="column">
                  <wp:posOffset>3653155</wp:posOffset>
                </wp:positionH>
                <wp:positionV relativeFrom="paragraph">
                  <wp:posOffset>129540</wp:posOffset>
                </wp:positionV>
                <wp:extent cx="1479550" cy="1263650"/>
                <wp:effectExtent l="0" t="0" r="6350" b="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1263650"/>
                        </a:xfrm>
                        <a:prstGeom prst="rect">
                          <a:avLst/>
                        </a:prstGeom>
                        <a:solidFill>
                          <a:srgbClr val="1F497D">
                            <a:lumMod val="20000"/>
                            <a:lumOff val="80000"/>
                          </a:srgbClr>
                        </a:solidFill>
                        <a:ln w="9525">
                          <a:noFill/>
                          <a:miter lim="800000"/>
                          <a:headEnd/>
                          <a:tailEnd/>
                        </a:ln>
                      </wps:spPr>
                      <wps:txbx>
                        <w:txbxContent>
                          <w:p w14:paraId="2044C8E7" w14:textId="77777777" w:rsidR="00365C65" w:rsidRDefault="00365C65" w:rsidP="008753D9">
                            <w:pPr>
                              <w:pStyle w:val="Paragraphedeliste"/>
                              <w:numPr>
                                <w:ilvl w:val="0"/>
                                <w:numId w:val="3"/>
                              </w:numPr>
                              <w:spacing w:after="0"/>
                              <w:ind w:left="142" w:hanging="142"/>
                              <w:rPr>
                                <w:b/>
                                <w:i/>
                                <w:sz w:val="14"/>
                                <w:szCs w:val="14"/>
                              </w:rPr>
                            </w:pPr>
                            <w:r>
                              <w:rPr>
                                <w:b/>
                                <w:i/>
                                <w:sz w:val="14"/>
                                <w:szCs w:val="14"/>
                              </w:rPr>
                              <w:t>Espace euro-régional de l’enseignement supérieur et de la recherche</w:t>
                            </w:r>
                          </w:p>
                          <w:p w14:paraId="09DC1233" w14:textId="77777777" w:rsidR="00365C65" w:rsidRPr="00B567E5" w:rsidRDefault="00365C65" w:rsidP="008753D9">
                            <w:pPr>
                              <w:pStyle w:val="Paragraphedeliste"/>
                              <w:numPr>
                                <w:ilvl w:val="0"/>
                                <w:numId w:val="3"/>
                              </w:numPr>
                              <w:spacing w:after="0"/>
                              <w:ind w:left="142" w:hanging="142"/>
                              <w:rPr>
                                <w:b/>
                                <w:i/>
                                <w:sz w:val="14"/>
                                <w:szCs w:val="14"/>
                              </w:rPr>
                            </w:pPr>
                            <w:r>
                              <w:rPr>
                                <w:b/>
                                <w:i/>
                                <w:sz w:val="14"/>
                                <w:szCs w:val="14"/>
                              </w:rPr>
                              <w:t>Accueil des étudiants et chercheurs internationaux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87.65pt;margin-top:10.2pt;width:116.5pt;height: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" fillcolor="#c6d9f1" stroked="f">
                <v:textbox>
                  <w:txbxContent>
                    <w:p w14:paraId="2044C8E7" w14:textId="77777777" w:rsidR="003724B2" w:rsidRDefault="003724B2" w:rsidP="008753D9">
                      <w:pPr>
                        <w:pStyle w:val="Paragraphedeliste"/>
                        <w:numPr>
                          <w:ilvl w:val="0"/>
                          <w:numId w:val="3"/>
                        </w:numPr>
                        <w:spacing w:after="0"/>
                        <w:ind w:left="142" w:hanging="142"/>
                        <w:rPr>
                          <w:b/>
                          <w:i/>
                          <w:sz w:val="14"/>
                          <w:szCs w:val="14"/>
                        </w:rPr>
                      </w:pPr>
                      <w:r>
                        <w:rPr>
                          <w:b/>
                          <w:i/>
                          <w:sz w:val="14"/>
                          <w:szCs w:val="14"/>
                        </w:rPr>
                        <w:t>Espace euro-régional de l’enseignement supérieur et de la recherche</w:t>
                      </w:r>
                    </w:p>
                    <w:p w14:paraId="09DC1233" w14:textId="77777777" w:rsidR="003724B2" w:rsidRPr="00B567E5" w:rsidRDefault="003724B2" w:rsidP="008753D9">
                      <w:pPr>
                        <w:pStyle w:val="Paragraphedeliste"/>
                        <w:numPr>
                          <w:ilvl w:val="0"/>
                          <w:numId w:val="3"/>
                        </w:numPr>
                        <w:spacing w:after="0"/>
                        <w:ind w:left="142" w:hanging="142"/>
                        <w:rPr>
                          <w:b/>
                          <w:i/>
                          <w:sz w:val="14"/>
                          <w:szCs w:val="14"/>
                        </w:rPr>
                      </w:pPr>
                      <w:r>
                        <w:rPr>
                          <w:b/>
                          <w:i/>
                          <w:sz w:val="14"/>
                          <w:szCs w:val="14"/>
                        </w:rPr>
                        <w:t>Accueil des étudiants et chercheurs internationaux</w:t>
                      </w:r>
                    </w:p>
                  </w:txbxContent>
                </v:textbox>
              </v:shape>
            </w:pict>
          </mc:Fallback>
        </mc:AlternateContent>
      </w:r>
    </w:p>
    <w:p w14:paraId="58B35679" w14:textId="2D66C347" w:rsidR="00FA2FE8" w:rsidRDefault="00FA2FE8" w:rsidP="00E032FC">
      <w:pPr>
        <w:ind w:left="284"/>
      </w:pPr>
    </w:p>
    <w:p w14:paraId="23C8E60E" w14:textId="2C1A2A5F" w:rsidR="005A058D" w:rsidRDefault="005A058D" w:rsidP="00E032FC">
      <w:pPr>
        <w:spacing w:after="0"/>
        <w:ind w:left="284"/>
        <w:jc w:val="both"/>
        <w:rPr>
          <w:rFonts w:asciiTheme="majorHAnsi" w:hAnsiTheme="majorHAnsi" w:cs="Calibri"/>
          <w:sz w:val="20"/>
          <w:szCs w:val="20"/>
        </w:rPr>
      </w:pPr>
    </w:p>
    <w:p w14:paraId="6BF5D184" w14:textId="77777777" w:rsidR="00FA2FE8" w:rsidRDefault="00FA2FE8" w:rsidP="00E032FC">
      <w:pPr>
        <w:spacing w:after="0"/>
        <w:ind w:left="284"/>
        <w:jc w:val="both"/>
        <w:rPr>
          <w:rFonts w:asciiTheme="majorHAnsi" w:hAnsiTheme="majorHAnsi" w:cs="Calibri"/>
          <w:sz w:val="20"/>
          <w:szCs w:val="20"/>
        </w:rPr>
      </w:pPr>
    </w:p>
    <w:p w14:paraId="507398D5" w14:textId="77777777" w:rsidR="00FA2FE8" w:rsidRDefault="00FA2FE8" w:rsidP="00E032FC">
      <w:pPr>
        <w:spacing w:after="0"/>
        <w:ind w:left="284"/>
        <w:jc w:val="both"/>
        <w:rPr>
          <w:rFonts w:asciiTheme="majorHAnsi" w:hAnsiTheme="majorHAnsi" w:cs="Calibri"/>
          <w:sz w:val="20"/>
          <w:szCs w:val="20"/>
        </w:rPr>
      </w:pPr>
    </w:p>
    <w:p w14:paraId="7DBB0229" w14:textId="77777777" w:rsidR="00FA2FE8" w:rsidRDefault="00FA2FE8" w:rsidP="00E032FC">
      <w:pPr>
        <w:spacing w:after="0"/>
        <w:ind w:left="284"/>
        <w:jc w:val="both"/>
        <w:rPr>
          <w:rFonts w:asciiTheme="majorHAnsi" w:hAnsiTheme="majorHAnsi" w:cs="Calibri"/>
          <w:sz w:val="20"/>
          <w:szCs w:val="20"/>
        </w:rPr>
      </w:pPr>
    </w:p>
    <w:p w14:paraId="0A4ED67C" w14:textId="77777777" w:rsidR="00FA2FE8" w:rsidRDefault="00FA2FE8" w:rsidP="00E032FC">
      <w:pPr>
        <w:spacing w:after="0"/>
        <w:ind w:left="284"/>
        <w:jc w:val="both"/>
        <w:rPr>
          <w:rFonts w:asciiTheme="majorHAnsi" w:hAnsiTheme="majorHAnsi" w:cs="Calibri"/>
          <w:sz w:val="20"/>
          <w:szCs w:val="20"/>
        </w:rPr>
      </w:pPr>
    </w:p>
    <w:p w14:paraId="0D8702A1" w14:textId="77777777" w:rsidR="00FA2FE8" w:rsidRDefault="00FA2FE8" w:rsidP="009B798F">
      <w:pPr>
        <w:spacing w:after="0"/>
        <w:jc w:val="both"/>
        <w:rPr>
          <w:rFonts w:asciiTheme="majorHAnsi" w:hAnsiTheme="majorHAnsi" w:cs="Calibri"/>
          <w:sz w:val="20"/>
          <w:szCs w:val="20"/>
        </w:rPr>
      </w:pPr>
    </w:p>
    <w:p w14:paraId="0F7C9B14" w14:textId="77777777" w:rsidR="00FA2FE8" w:rsidRDefault="00FA2FE8" w:rsidP="009B798F">
      <w:pPr>
        <w:spacing w:after="0"/>
        <w:jc w:val="both"/>
        <w:rPr>
          <w:rFonts w:asciiTheme="majorHAnsi" w:hAnsiTheme="majorHAnsi" w:cs="Calibri"/>
          <w:sz w:val="20"/>
          <w:szCs w:val="20"/>
        </w:rPr>
      </w:pPr>
    </w:p>
    <w:p w14:paraId="4C75CFED" w14:textId="77777777" w:rsidR="00FA2FE8" w:rsidRDefault="00FA2FE8" w:rsidP="009B798F">
      <w:pPr>
        <w:spacing w:after="0"/>
        <w:jc w:val="both"/>
        <w:rPr>
          <w:rFonts w:asciiTheme="majorHAnsi" w:hAnsiTheme="majorHAnsi" w:cs="Calibri"/>
          <w:sz w:val="20"/>
          <w:szCs w:val="20"/>
        </w:rPr>
      </w:pPr>
    </w:p>
    <w:p w14:paraId="35C1F96E" w14:textId="77777777" w:rsidR="009C66BD" w:rsidRPr="003E212D" w:rsidRDefault="009C66BD" w:rsidP="00A46A4D">
      <w:pPr>
        <w:spacing w:after="0"/>
        <w:ind w:left="567"/>
        <w:jc w:val="both"/>
        <w:rPr>
          <w:rFonts w:asciiTheme="majorHAnsi" w:hAnsiTheme="majorHAnsi" w:cs="Calibri"/>
          <w:sz w:val="20"/>
          <w:szCs w:val="20"/>
        </w:rPr>
      </w:pPr>
      <w:r w:rsidRPr="003E212D">
        <w:rPr>
          <w:rFonts w:asciiTheme="majorHAnsi" w:hAnsiTheme="majorHAnsi" w:cs="Calibri"/>
          <w:sz w:val="20"/>
          <w:szCs w:val="20"/>
        </w:rPr>
        <w:t>*SRI-SI Stratégie Recherche Innovation- Spécialisations Intelligentes</w:t>
      </w:r>
    </w:p>
    <w:p w14:paraId="6D8AB0B9" w14:textId="121AF2EC" w:rsidR="009C66BD" w:rsidRPr="003E212D" w:rsidRDefault="009C66BD" w:rsidP="00A46A4D">
      <w:pPr>
        <w:spacing w:after="0"/>
        <w:ind w:left="567"/>
        <w:jc w:val="both"/>
        <w:rPr>
          <w:rFonts w:asciiTheme="majorHAnsi" w:hAnsiTheme="majorHAnsi" w:cs="Calibri"/>
          <w:sz w:val="20"/>
          <w:szCs w:val="20"/>
        </w:rPr>
      </w:pPr>
      <w:r w:rsidRPr="003E212D">
        <w:rPr>
          <w:rFonts w:asciiTheme="majorHAnsi" w:hAnsiTheme="majorHAnsi" w:cs="Calibri"/>
          <w:sz w:val="20"/>
          <w:szCs w:val="20"/>
        </w:rPr>
        <w:t>*CPER Contrat de Plan Etat Région</w:t>
      </w:r>
    </w:p>
    <w:p w14:paraId="7CAA9926" w14:textId="77777777" w:rsidR="009C66BD" w:rsidRPr="003E212D" w:rsidRDefault="009C66BD" w:rsidP="00A46A4D">
      <w:pPr>
        <w:spacing w:after="0"/>
        <w:ind w:left="567"/>
        <w:jc w:val="both"/>
        <w:rPr>
          <w:rFonts w:asciiTheme="majorHAnsi" w:hAnsiTheme="majorHAnsi" w:cs="Calibri"/>
          <w:sz w:val="20"/>
          <w:szCs w:val="20"/>
        </w:rPr>
      </w:pPr>
      <w:r w:rsidRPr="003E212D">
        <w:rPr>
          <w:rFonts w:asciiTheme="majorHAnsi" w:hAnsiTheme="majorHAnsi" w:cs="Calibri"/>
          <w:sz w:val="20"/>
          <w:szCs w:val="20"/>
        </w:rPr>
        <w:t>*Po Programme Opérationnels</w:t>
      </w:r>
    </w:p>
    <w:p w14:paraId="220120F6" w14:textId="38474A4E" w:rsidR="009C66BD" w:rsidRPr="003E212D" w:rsidRDefault="009C66BD" w:rsidP="00A46A4D">
      <w:pPr>
        <w:spacing w:after="0"/>
        <w:ind w:left="567"/>
        <w:jc w:val="both"/>
        <w:rPr>
          <w:rFonts w:asciiTheme="majorHAnsi" w:hAnsiTheme="majorHAnsi" w:cs="Calibri"/>
          <w:sz w:val="20"/>
          <w:szCs w:val="20"/>
        </w:rPr>
      </w:pPr>
      <w:r w:rsidRPr="003E212D">
        <w:rPr>
          <w:rFonts w:asciiTheme="majorHAnsi" w:hAnsiTheme="majorHAnsi" w:cs="Calibri"/>
          <w:sz w:val="20"/>
          <w:szCs w:val="20"/>
        </w:rPr>
        <w:t>*FEDER Fonds Européen de Développement Régional</w:t>
      </w:r>
    </w:p>
    <w:p w14:paraId="6C2D8480" w14:textId="77777777" w:rsidR="00E032FC" w:rsidRPr="00E032FC" w:rsidRDefault="00E032FC" w:rsidP="002360EE">
      <w:pPr>
        <w:spacing w:after="0"/>
      </w:pPr>
      <w:bookmarkStart w:id="1" w:name="_Toc279856326"/>
    </w:p>
    <w:bookmarkEnd w:id="1"/>
    <w:p w14:paraId="767EC167" w14:textId="28CBD398" w:rsidR="009B798F" w:rsidRPr="00CF64B6" w:rsidRDefault="00E14482" w:rsidP="00A66E8A">
      <w:pPr>
        <w:pStyle w:val="Titre2"/>
        <w:ind w:left="360"/>
        <w:rPr>
          <w:rFonts w:asciiTheme="majorHAnsi" w:hAnsiTheme="majorHAnsi"/>
          <w:sz w:val="24"/>
          <w:szCs w:val="24"/>
        </w:rPr>
      </w:pPr>
      <w:r w:rsidRPr="00CF64B6">
        <w:rPr>
          <w:rFonts w:asciiTheme="majorHAnsi" w:hAnsiTheme="majorHAnsi"/>
          <w:sz w:val="24"/>
          <w:szCs w:val="24"/>
        </w:rPr>
        <w:t>1</w:t>
      </w:r>
      <w:r w:rsidR="00A66E8A" w:rsidRPr="00CF64B6">
        <w:rPr>
          <w:rFonts w:asciiTheme="majorHAnsi" w:hAnsiTheme="majorHAnsi"/>
          <w:sz w:val="24"/>
          <w:szCs w:val="24"/>
        </w:rPr>
        <w:t xml:space="preserve">- </w:t>
      </w:r>
      <w:r w:rsidR="003E212D" w:rsidRPr="00CF64B6">
        <w:rPr>
          <w:rFonts w:asciiTheme="majorHAnsi" w:hAnsiTheme="majorHAnsi"/>
          <w:sz w:val="24"/>
          <w:szCs w:val="24"/>
        </w:rPr>
        <w:t>Présentation de la Gestion Budgétaire et Comptable Publique (GBCP)</w:t>
      </w:r>
    </w:p>
    <w:p w14:paraId="30ACC6FA" w14:textId="77777777" w:rsidR="003E212D" w:rsidRDefault="003E212D" w:rsidP="003E212D"/>
    <w:p w14:paraId="05DA5884" w14:textId="1915BE5C" w:rsidR="003E212D" w:rsidRPr="003E212D" w:rsidRDefault="003E212D" w:rsidP="003E212D">
      <w:pPr>
        <w:jc w:val="both"/>
        <w:rPr>
          <w:rFonts w:asciiTheme="majorHAnsi" w:hAnsiTheme="majorHAnsi"/>
          <w:sz w:val="20"/>
          <w:szCs w:val="20"/>
        </w:rPr>
      </w:pPr>
      <w:r w:rsidRPr="003E212D">
        <w:rPr>
          <w:rFonts w:asciiTheme="majorHAnsi" w:hAnsiTheme="majorHAnsi"/>
          <w:sz w:val="20"/>
          <w:szCs w:val="20"/>
        </w:rPr>
        <w:t xml:space="preserve">La </w:t>
      </w:r>
      <w:proofErr w:type="spellStart"/>
      <w:r w:rsidRPr="003E212D">
        <w:rPr>
          <w:rFonts w:asciiTheme="majorHAnsi" w:hAnsiTheme="majorHAnsi"/>
          <w:sz w:val="20"/>
          <w:szCs w:val="20"/>
        </w:rPr>
        <w:t>ComUE</w:t>
      </w:r>
      <w:proofErr w:type="spellEnd"/>
      <w:r w:rsidRPr="003E212D">
        <w:rPr>
          <w:rFonts w:asciiTheme="majorHAnsi" w:hAnsiTheme="majorHAnsi"/>
          <w:sz w:val="20"/>
          <w:szCs w:val="20"/>
        </w:rPr>
        <w:t xml:space="preserve"> Lille Nord de France applique le décret 2012-1246 du 7/11/2012, relatif à la gestion budgétaire et comptable publique (GBCP) depuis le 1</w:t>
      </w:r>
      <w:r w:rsidRPr="003E212D">
        <w:rPr>
          <w:rFonts w:asciiTheme="majorHAnsi" w:hAnsiTheme="majorHAnsi"/>
          <w:sz w:val="20"/>
          <w:szCs w:val="20"/>
          <w:vertAlign w:val="superscript"/>
        </w:rPr>
        <w:t>er</w:t>
      </w:r>
      <w:r w:rsidRPr="003E212D">
        <w:rPr>
          <w:rFonts w:asciiTheme="majorHAnsi" w:hAnsiTheme="majorHAnsi"/>
          <w:sz w:val="20"/>
          <w:szCs w:val="20"/>
        </w:rPr>
        <w:t xml:space="preserve"> janvier 2016, date de son entrée en vigueur.</w:t>
      </w:r>
    </w:p>
    <w:p w14:paraId="24827741" w14:textId="194A5534" w:rsidR="003E212D" w:rsidRPr="003E212D" w:rsidRDefault="003E212D" w:rsidP="003E212D">
      <w:pPr>
        <w:jc w:val="both"/>
        <w:rPr>
          <w:rFonts w:asciiTheme="majorHAnsi" w:hAnsiTheme="majorHAnsi"/>
          <w:sz w:val="20"/>
          <w:szCs w:val="20"/>
        </w:rPr>
      </w:pPr>
      <w:r w:rsidRPr="003E212D">
        <w:rPr>
          <w:rFonts w:asciiTheme="majorHAnsi" w:hAnsiTheme="majorHAnsi"/>
          <w:sz w:val="20"/>
          <w:szCs w:val="20"/>
        </w:rPr>
        <w:t>Cette réforme vise à mieux garantir la soutenabilité des budgets des organismes publics. A côté de la comptabilité générale en droits et obligations constatées, elle introduit une com</w:t>
      </w:r>
      <w:r w:rsidR="002351BE">
        <w:rPr>
          <w:rFonts w:asciiTheme="majorHAnsi" w:hAnsiTheme="majorHAnsi"/>
          <w:sz w:val="20"/>
          <w:szCs w:val="20"/>
        </w:rPr>
        <w:t xml:space="preserve">ptabilité budgétaire en autorisations </w:t>
      </w:r>
      <w:r w:rsidRPr="003E212D">
        <w:rPr>
          <w:rFonts w:asciiTheme="majorHAnsi" w:hAnsiTheme="majorHAnsi"/>
          <w:sz w:val="20"/>
          <w:szCs w:val="20"/>
        </w:rPr>
        <w:t xml:space="preserve">d’engagement et de </w:t>
      </w:r>
      <w:r w:rsidR="002351BE">
        <w:rPr>
          <w:rFonts w:asciiTheme="majorHAnsi" w:hAnsiTheme="majorHAnsi"/>
          <w:sz w:val="20"/>
          <w:szCs w:val="20"/>
        </w:rPr>
        <w:t>crédits de paiement</w:t>
      </w:r>
      <w:r w:rsidRPr="003E212D">
        <w:rPr>
          <w:rFonts w:asciiTheme="majorHAnsi" w:hAnsiTheme="majorHAnsi"/>
          <w:sz w:val="20"/>
          <w:szCs w:val="20"/>
        </w:rPr>
        <w:t>.</w:t>
      </w:r>
    </w:p>
    <w:p w14:paraId="3C25AE0A" w14:textId="67186CAC" w:rsidR="003E212D" w:rsidRPr="003E212D" w:rsidRDefault="003E212D" w:rsidP="003E212D">
      <w:pPr>
        <w:jc w:val="both"/>
        <w:rPr>
          <w:rFonts w:asciiTheme="majorHAnsi" w:hAnsiTheme="majorHAnsi"/>
          <w:sz w:val="20"/>
          <w:szCs w:val="20"/>
        </w:rPr>
      </w:pPr>
      <w:r w:rsidRPr="003E212D">
        <w:rPr>
          <w:rFonts w:asciiTheme="majorHAnsi" w:hAnsiTheme="majorHAnsi"/>
          <w:sz w:val="20"/>
          <w:szCs w:val="20"/>
        </w:rPr>
        <w:t>A ce titre, et depuis l</w:t>
      </w:r>
      <w:r w:rsidR="002360EE">
        <w:rPr>
          <w:rFonts w:asciiTheme="majorHAnsi" w:hAnsiTheme="majorHAnsi"/>
          <w:sz w:val="20"/>
          <w:szCs w:val="20"/>
        </w:rPr>
        <w:t xml:space="preserve">’exercice 2016, </w:t>
      </w:r>
      <w:r w:rsidR="003E3BEF">
        <w:rPr>
          <w:rFonts w:asciiTheme="majorHAnsi" w:hAnsiTheme="majorHAnsi"/>
          <w:sz w:val="20"/>
          <w:szCs w:val="20"/>
        </w:rPr>
        <w:t>le budget est présenté pour vote devant le</w:t>
      </w:r>
      <w:r w:rsidRPr="003E212D">
        <w:rPr>
          <w:rFonts w:asciiTheme="majorHAnsi" w:hAnsiTheme="majorHAnsi"/>
          <w:sz w:val="20"/>
          <w:szCs w:val="20"/>
        </w:rPr>
        <w:t xml:space="preserve"> conseil d’administration selon le format des nouveaux tableaux réglementaires, par l’introduction notamment des notions d’autorisations d’engagement et de crédits de paiement.</w:t>
      </w:r>
    </w:p>
    <w:p w14:paraId="0C927CAB" w14:textId="77777777" w:rsidR="003E212D" w:rsidRPr="003E212D" w:rsidRDefault="003E212D" w:rsidP="003E212D">
      <w:pPr>
        <w:jc w:val="both"/>
        <w:rPr>
          <w:rFonts w:asciiTheme="majorHAnsi" w:hAnsiTheme="majorHAnsi"/>
          <w:sz w:val="20"/>
          <w:szCs w:val="20"/>
        </w:rPr>
      </w:pPr>
      <w:r w:rsidRPr="003E212D">
        <w:rPr>
          <w:rFonts w:asciiTheme="majorHAnsi" w:hAnsiTheme="majorHAnsi"/>
          <w:sz w:val="20"/>
          <w:szCs w:val="20"/>
        </w:rPr>
        <w:t xml:space="preserve">L’autorisation d’engagement (AE) constitue la limite supérieure des dépenses pouvant être engagées sur l’année. Elle est consommée par les engagements passés dans l’année mais qui peuvent entraîner le paiement </w:t>
      </w:r>
      <w:r w:rsidRPr="003E212D">
        <w:rPr>
          <w:rFonts w:asciiTheme="majorHAnsi" w:hAnsiTheme="majorHAnsi"/>
          <w:sz w:val="20"/>
          <w:szCs w:val="20"/>
        </w:rPr>
        <w:lastRenderedPageBreak/>
        <w:t>des dépenses correspondantes sur plusieurs exercices ultérieurs. De fait, et même si le budget reste soumis au principe d’annualité, le nouveau cadre comptable et budgétaire permet d’introduire une vision à plus long terme en intégrant la programmation des opérations pluriannuelles comme par exemple Campus Grand Lille.</w:t>
      </w:r>
    </w:p>
    <w:p w14:paraId="6AC56716" w14:textId="26A21EBB" w:rsidR="003E212D" w:rsidRPr="003E212D" w:rsidRDefault="003E212D" w:rsidP="003E212D">
      <w:pPr>
        <w:jc w:val="both"/>
        <w:rPr>
          <w:rFonts w:asciiTheme="majorHAnsi" w:hAnsiTheme="majorHAnsi"/>
          <w:sz w:val="20"/>
          <w:szCs w:val="20"/>
        </w:rPr>
      </w:pPr>
      <w:r w:rsidRPr="003E212D">
        <w:rPr>
          <w:rFonts w:asciiTheme="majorHAnsi" w:hAnsiTheme="majorHAnsi"/>
          <w:sz w:val="20"/>
          <w:szCs w:val="20"/>
        </w:rPr>
        <w:t>Les crédits de pai</w:t>
      </w:r>
      <w:r w:rsidR="00C00A67">
        <w:rPr>
          <w:rFonts w:asciiTheme="majorHAnsi" w:hAnsiTheme="majorHAnsi"/>
          <w:sz w:val="20"/>
          <w:szCs w:val="20"/>
        </w:rPr>
        <w:t>ement (CP) constituent la limite</w:t>
      </w:r>
      <w:r w:rsidRPr="003E212D">
        <w:rPr>
          <w:rFonts w:asciiTheme="majorHAnsi" w:hAnsiTheme="majorHAnsi"/>
          <w:sz w:val="20"/>
          <w:szCs w:val="20"/>
        </w:rPr>
        <w:t xml:space="preserve"> supérieure des dépe</w:t>
      </w:r>
      <w:r w:rsidR="003E3BEF">
        <w:rPr>
          <w:rFonts w:asciiTheme="majorHAnsi" w:hAnsiTheme="majorHAnsi"/>
          <w:sz w:val="20"/>
          <w:szCs w:val="20"/>
        </w:rPr>
        <w:t>nses pouvant être payées durant</w:t>
      </w:r>
      <w:r w:rsidRPr="003E212D">
        <w:rPr>
          <w:rFonts w:asciiTheme="majorHAnsi" w:hAnsiTheme="majorHAnsi"/>
          <w:sz w:val="20"/>
          <w:szCs w:val="20"/>
        </w:rPr>
        <w:t xml:space="preserve"> l’année pour couvrir des engagements contractés. Ils sont consommés au moment du décaissement effectué par l’établissement c’est-à-dire au moment du paiement de la dépense.</w:t>
      </w:r>
    </w:p>
    <w:p w14:paraId="3210B553" w14:textId="77777777" w:rsidR="003E212D" w:rsidRPr="003E212D" w:rsidRDefault="003E212D" w:rsidP="003E212D">
      <w:pPr>
        <w:rPr>
          <w:rFonts w:asciiTheme="majorHAnsi" w:hAnsiTheme="majorHAnsi"/>
          <w:sz w:val="20"/>
          <w:szCs w:val="20"/>
        </w:rPr>
      </w:pPr>
      <w:r w:rsidRPr="003E212D">
        <w:rPr>
          <w:rFonts w:asciiTheme="majorHAnsi" w:hAnsiTheme="majorHAnsi"/>
          <w:sz w:val="20"/>
          <w:szCs w:val="20"/>
        </w:rPr>
        <w:t>Illustration des AE et CP :</w:t>
      </w:r>
    </w:p>
    <w:tbl>
      <w:tblPr>
        <w:tblW w:w="8200" w:type="dxa"/>
        <w:tblInd w:w="55" w:type="dxa"/>
        <w:tblCellMar>
          <w:left w:w="70" w:type="dxa"/>
          <w:right w:w="70" w:type="dxa"/>
        </w:tblCellMar>
        <w:tblLook w:val="04A0" w:firstRow="1" w:lastRow="0" w:firstColumn="1" w:lastColumn="0" w:noHBand="0" w:noVBand="1"/>
      </w:tblPr>
      <w:tblGrid>
        <w:gridCol w:w="3760"/>
        <w:gridCol w:w="740"/>
        <w:gridCol w:w="740"/>
        <w:gridCol w:w="664"/>
        <w:gridCol w:w="816"/>
        <w:gridCol w:w="664"/>
        <w:gridCol w:w="816"/>
      </w:tblGrid>
      <w:tr w:rsidR="003E212D" w:rsidRPr="003E212D" w14:paraId="2E9F6C5F" w14:textId="77777777" w:rsidTr="003E212D">
        <w:trPr>
          <w:trHeight w:val="312"/>
        </w:trPr>
        <w:tc>
          <w:tcPr>
            <w:tcW w:w="3760" w:type="dxa"/>
            <w:noWrap/>
            <w:vAlign w:val="bottom"/>
            <w:hideMark/>
          </w:tcPr>
          <w:p w14:paraId="4608EE38" w14:textId="77777777" w:rsidR="003E212D" w:rsidRPr="003E212D" w:rsidRDefault="003E212D">
            <w:pPr>
              <w:rPr>
                <w:rFonts w:asciiTheme="majorHAnsi" w:hAnsiTheme="majorHAnsi" w:cs="Times New Roman"/>
                <w:sz w:val="16"/>
                <w:szCs w:val="16"/>
                <w:lang w:eastAsia="en-US"/>
              </w:rPr>
            </w:pPr>
          </w:p>
        </w:tc>
        <w:tc>
          <w:tcPr>
            <w:tcW w:w="1480" w:type="dxa"/>
            <w:gridSpan w:val="2"/>
            <w:tcBorders>
              <w:top w:val="single" w:sz="4" w:space="0" w:color="auto"/>
              <w:left w:val="single" w:sz="4" w:space="0" w:color="auto"/>
              <w:bottom w:val="single" w:sz="4" w:space="0" w:color="auto"/>
              <w:right w:val="single" w:sz="4" w:space="0" w:color="auto"/>
            </w:tcBorders>
            <w:noWrap/>
            <w:vAlign w:val="bottom"/>
            <w:hideMark/>
          </w:tcPr>
          <w:p w14:paraId="5FA7B59B" w14:textId="77777777" w:rsidR="003E212D" w:rsidRPr="003E212D" w:rsidRDefault="003E212D">
            <w:pPr>
              <w:spacing w:after="0" w:line="240" w:lineRule="auto"/>
              <w:jc w:val="center"/>
              <w:rPr>
                <w:rFonts w:asciiTheme="majorHAnsi" w:eastAsia="Times New Roman" w:hAnsiTheme="majorHAnsi"/>
                <w:color w:val="000000"/>
                <w:sz w:val="16"/>
                <w:szCs w:val="16"/>
                <w:lang w:eastAsia="fr-FR"/>
              </w:rPr>
            </w:pPr>
            <w:r w:rsidRPr="003E212D">
              <w:rPr>
                <w:rFonts w:asciiTheme="majorHAnsi" w:eastAsia="Times New Roman" w:hAnsiTheme="majorHAnsi"/>
                <w:color w:val="000000"/>
                <w:sz w:val="16"/>
                <w:szCs w:val="16"/>
                <w:lang w:eastAsia="fr-FR"/>
              </w:rPr>
              <w:t>2016</w:t>
            </w:r>
          </w:p>
        </w:tc>
        <w:tc>
          <w:tcPr>
            <w:tcW w:w="1480" w:type="dxa"/>
            <w:gridSpan w:val="2"/>
            <w:tcBorders>
              <w:top w:val="single" w:sz="4" w:space="0" w:color="auto"/>
              <w:left w:val="nil"/>
              <w:bottom w:val="single" w:sz="4" w:space="0" w:color="auto"/>
              <w:right w:val="single" w:sz="4" w:space="0" w:color="auto"/>
            </w:tcBorders>
            <w:noWrap/>
            <w:vAlign w:val="bottom"/>
            <w:hideMark/>
          </w:tcPr>
          <w:p w14:paraId="3FEEDE4A" w14:textId="77777777" w:rsidR="003E212D" w:rsidRPr="003E212D" w:rsidRDefault="003E212D">
            <w:pPr>
              <w:spacing w:after="0" w:line="240" w:lineRule="auto"/>
              <w:jc w:val="center"/>
              <w:rPr>
                <w:rFonts w:asciiTheme="majorHAnsi" w:eastAsia="Times New Roman" w:hAnsiTheme="majorHAnsi"/>
                <w:color w:val="000000"/>
                <w:sz w:val="16"/>
                <w:szCs w:val="16"/>
                <w:lang w:eastAsia="fr-FR"/>
              </w:rPr>
            </w:pPr>
            <w:r w:rsidRPr="003E212D">
              <w:rPr>
                <w:rFonts w:asciiTheme="majorHAnsi" w:eastAsia="Times New Roman" w:hAnsiTheme="majorHAnsi"/>
                <w:color w:val="000000"/>
                <w:sz w:val="16"/>
                <w:szCs w:val="16"/>
                <w:lang w:eastAsia="fr-FR"/>
              </w:rPr>
              <w:t>2017</w:t>
            </w:r>
          </w:p>
        </w:tc>
        <w:tc>
          <w:tcPr>
            <w:tcW w:w="1480" w:type="dxa"/>
            <w:gridSpan w:val="2"/>
            <w:tcBorders>
              <w:top w:val="single" w:sz="4" w:space="0" w:color="auto"/>
              <w:left w:val="nil"/>
              <w:bottom w:val="single" w:sz="4" w:space="0" w:color="auto"/>
              <w:right w:val="single" w:sz="4" w:space="0" w:color="auto"/>
            </w:tcBorders>
            <w:noWrap/>
            <w:vAlign w:val="bottom"/>
            <w:hideMark/>
          </w:tcPr>
          <w:p w14:paraId="49D294B3" w14:textId="77777777" w:rsidR="003E212D" w:rsidRPr="003E212D" w:rsidRDefault="003E212D">
            <w:pPr>
              <w:spacing w:after="0" w:line="240" w:lineRule="auto"/>
              <w:jc w:val="center"/>
              <w:rPr>
                <w:rFonts w:asciiTheme="majorHAnsi" w:eastAsia="Times New Roman" w:hAnsiTheme="majorHAnsi"/>
                <w:color w:val="000000"/>
                <w:sz w:val="16"/>
                <w:szCs w:val="16"/>
                <w:lang w:eastAsia="fr-FR"/>
              </w:rPr>
            </w:pPr>
            <w:r w:rsidRPr="003E212D">
              <w:rPr>
                <w:rFonts w:asciiTheme="majorHAnsi" w:eastAsia="Times New Roman" w:hAnsiTheme="majorHAnsi"/>
                <w:color w:val="000000"/>
                <w:sz w:val="16"/>
                <w:szCs w:val="16"/>
                <w:lang w:eastAsia="fr-FR"/>
              </w:rPr>
              <w:t>2018</w:t>
            </w:r>
          </w:p>
        </w:tc>
      </w:tr>
      <w:tr w:rsidR="003E212D" w:rsidRPr="003E212D" w14:paraId="34408473" w14:textId="77777777" w:rsidTr="003E212D">
        <w:trPr>
          <w:trHeight w:val="312"/>
        </w:trPr>
        <w:tc>
          <w:tcPr>
            <w:tcW w:w="3760" w:type="dxa"/>
            <w:noWrap/>
            <w:vAlign w:val="bottom"/>
            <w:hideMark/>
          </w:tcPr>
          <w:p w14:paraId="350D4E15" w14:textId="77777777" w:rsidR="003E212D" w:rsidRPr="003E212D" w:rsidRDefault="003E212D">
            <w:pPr>
              <w:spacing w:after="0"/>
              <w:rPr>
                <w:rFonts w:asciiTheme="majorHAnsi" w:hAnsiTheme="majorHAnsi" w:cs="Times New Roman"/>
                <w:sz w:val="16"/>
                <w:szCs w:val="16"/>
                <w:lang w:eastAsia="en-US"/>
              </w:rPr>
            </w:pPr>
          </w:p>
        </w:tc>
        <w:tc>
          <w:tcPr>
            <w:tcW w:w="740" w:type="dxa"/>
            <w:tcBorders>
              <w:top w:val="nil"/>
              <w:left w:val="single" w:sz="4" w:space="0" w:color="auto"/>
              <w:bottom w:val="nil"/>
              <w:right w:val="single" w:sz="4" w:space="0" w:color="auto"/>
            </w:tcBorders>
            <w:noWrap/>
            <w:vAlign w:val="bottom"/>
            <w:hideMark/>
          </w:tcPr>
          <w:p w14:paraId="5A793FBD" w14:textId="77777777" w:rsidR="003E212D" w:rsidRPr="003E212D" w:rsidRDefault="003E212D">
            <w:pPr>
              <w:spacing w:after="0" w:line="240" w:lineRule="auto"/>
              <w:jc w:val="center"/>
              <w:rPr>
                <w:rFonts w:asciiTheme="majorHAnsi" w:eastAsia="Times New Roman" w:hAnsiTheme="majorHAnsi"/>
                <w:color w:val="000000"/>
                <w:sz w:val="16"/>
                <w:szCs w:val="16"/>
                <w:lang w:eastAsia="fr-FR"/>
              </w:rPr>
            </w:pPr>
            <w:r w:rsidRPr="003E212D">
              <w:rPr>
                <w:rFonts w:asciiTheme="majorHAnsi" w:eastAsia="Times New Roman" w:hAnsiTheme="majorHAnsi"/>
                <w:color w:val="000000"/>
                <w:sz w:val="16"/>
                <w:szCs w:val="16"/>
                <w:lang w:eastAsia="fr-FR"/>
              </w:rPr>
              <w:t>AE</w:t>
            </w:r>
          </w:p>
        </w:tc>
        <w:tc>
          <w:tcPr>
            <w:tcW w:w="740" w:type="dxa"/>
            <w:tcBorders>
              <w:top w:val="nil"/>
              <w:left w:val="nil"/>
              <w:bottom w:val="nil"/>
              <w:right w:val="single" w:sz="4" w:space="0" w:color="auto"/>
            </w:tcBorders>
            <w:noWrap/>
            <w:vAlign w:val="bottom"/>
            <w:hideMark/>
          </w:tcPr>
          <w:p w14:paraId="788F13C4" w14:textId="77777777" w:rsidR="003E212D" w:rsidRPr="003E212D" w:rsidRDefault="003E212D">
            <w:pPr>
              <w:spacing w:after="0" w:line="240" w:lineRule="auto"/>
              <w:jc w:val="center"/>
              <w:rPr>
                <w:rFonts w:asciiTheme="majorHAnsi" w:eastAsia="Times New Roman" w:hAnsiTheme="majorHAnsi"/>
                <w:color w:val="000000"/>
                <w:sz w:val="16"/>
                <w:szCs w:val="16"/>
                <w:lang w:eastAsia="fr-FR"/>
              </w:rPr>
            </w:pPr>
            <w:r w:rsidRPr="003E212D">
              <w:rPr>
                <w:rFonts w:asciiTheme="majorHAnsi" w:eastAsia="Times New Roman" w:hAnsiTheme="majorHAnsi"/>
                <w:color w:val="000000"/>
                <w:sz w:val="16"/>
                <w:szCs w:val="16"/>
                <w:lang w:eastAsia="fr-FR"/>
              </w:rPr>
              <w:t>CP</w:t>
            </w:r>
          </w:p>
        </w:tc>
        <w:tc>
          <w:tcPr>
            <w:tcW w:w="664" w:type="dxa"/>
            <w:tcBorders>
              <w:top w:val="nil"/>
              <w:left w:val="nil"/>
              <w:bottom w:val="nil"/>
              <w:right w:val="single" w:sz="4" w:space="0" w:color="auto"/>
            </w:tcBorders>
            <w:noWrap/>
            <w:vAlign w:val="bottom"/>
            <w:hideMark/>
          </w:tcPr>
          <w:p w14:paraId="23F64BCD" w14:textId="77777777" w:rsidR="003E212D" w:rsidRPr="003E212D" w:rsidRDefault="003E212D">
            <w:pPr>
              <w:spacing w:after="0" w:line="240" w:lineRule="auto"/>
              <w:jc w:val="center"/>
              <w:rPr>
                <w:rFonts w:asciiTheme="majorHAnsi" w:eastAsia="Times New Roman" w:hAnsiTheme="majorHAnsi"/>
                <w:color w:val="000000"/>
                <w:sz w:val="16"/>
                <w:szCs w:val="16"/>
                <w:lang w:eastAsia="fr-FR"/>
              </w:rPr>
            </w:pPr>
            <w:r w:rsidRPr="003E212D">
              <w:rPr>
                <w:rFonts w:asciiTheme="majorHAnsi" w:eastAsia="Times New Roman" w:hAnsiTheme="majorHAnsi"/>
                <w:color w:val="000000"/>
                <w:sz w:val="16"/>
                <w:szCs w:val="16"/>
                <w:lang w:eastAsia="fr-FR"/>
              </w:rPr>
              <w:t>AE</w:t>
            </w:r>
          </w:p>
        </w:tc>
        <w:tc>
          <w:tcPr>
            <w:tcW w:w="816" w:type="dxa"/>
            <w:tcBorders>
              <w:top w:val="nil"/>
              <w:left w:val="nil"/>
              <w:bottom w:val="nil"/>
              <w:right w:val="single" w:sz="4" w:space="0" w:color="auto"/>
            </w:tcBorders>
            <w:noWrap/>
            <w:vAlign w:val="bottom"/>
            <w:hideMark/>
          </w:tcPr>
          <w:p w14:paraId="3AC6CC38" w14:textId="77777777" w:rsidR="003E212D" w:rsidRPr="003E212D" w:rsidRDefault="003E212D">
            <w:pPr>
              <w:spacing w:after="0" w:line="240" w:lineRule="auto"/>
              <w:jc w:val="center"/>
              <w:rPr>
                <w:rFonts w:asciiTheme="majorHAnsi" w:eastAsia="Times New Roman" w:hAnsiTheme="majorHAnsi"/>
                <w:color w:val="000000"/>
                <w:sz w:val="16"/>
                <w:szCs w:val="16"/>
                <w:lang w:eastAsia="fr-FR"/>
              </w:rPr>
            </w:pPr>
            <w:r w:rsidRPr="003E212D">
              <w:rPr>
                <w:rFonts w:asciiTheme="majorHAnsi" w:eastAsia="Times New Roman" w:hAnsiTheme="majorHAnsi"/>
                <w:color w:val="000000"/>
                <w:sz w:val="16"/>
                <w:szCs w:val="16"/>
                <w:lang w:eastAsia="fr-FR"/>
              </w:rPr>
              <w:t>CP</w:t>
            </w:r>
          </w:p>
        </w:tc>
        <w:tc>
          <w:tcPr>
            <w:tcW w:w="664" w:type="dxa"/>
            <w:tcBorders>
              <w:top w:val="nil"/>
              <w:left w:val="nil"/>
              <w:bottom w:val="nil"/>
              <w:right w:val="single" w:sz="4" w:space="0" w:color="auto"/>
            </w:tcBorders>
            <w:noWrap/>
            <w:vAlign w:val="bottom"/>
            <w:hideMark/>
          </w:tcPr>
          <w:p w14:paraId="77954487" w14:textId="77777777" w:rsidR="003E212D" w:rsidRPr="003E212D" w:rsidRDefault="003E212D">
            <w:pPr>
              <w:spacing w:after="0" w:line="240" w:lineRule="auto"/>
              <w:jc w:val="center"/>
              <w:rPr>
                <w:rFonts w:asciiTheme="majorHAnsi" w:eastAsia="Times New Roman" w:hAnsiTheme="majorHAnsi"/>
                <w:color w:val="000000"/>
                <w:sz w:val="16"/>
                <w:szCs w:val="16"/>
                <w:lang w:eastAsia="fr-FR"/>
              </w:rPr>
            </w:pPr>
            <w:r w:rsidRPr="003E212D">
              <w:rPr>
                <w:rFonts w:asciiTheme="majorHAnsi" w:eastAsia="Times New Roman" w:hAnsiTheme="majorHAnsi"/>
                <w:color w:val="000000"/>
                <w:sz w:val="16"/>
                <w:szCs w:val="16"/>
                <w:lang w:eastAsia="fr-FR"/>
              </w:rPr>
              <w:t>AE</w:t>
            </w:r>
          </w:p>
        </w:tc>
        <w:tc>
          <w:tcPr>
            <w:tcW w:w="816" w:type="dxa"/>
            <w:tcBorders>
              <w:top w:val="nil"/>
              <w:left w:val="nil"/>
              <w:bottom w:val="nil"/>
              <w:right w:val="single" w:sz="4" w:space="0" w:color="auto"/>
            </w:tcBorders>
            <w:noWrap/>
            <w:vAlign w:val="bottom"/>
            <w:hideMark/>
          </w:tcPr>
          <w:p w14:paraId="3472D41F" w14:textId="77777777" w:rsidR="003E212D" w:rsidRPr="003E212D" w:rsidRDefault="003E212D">
            <w:pPr>
              <w:spacing w:after="0" w:line="240" w:lineRule="auto"/>
              <w:jc w:val="center"/>
              <w:rPr>
                <w:rFonts w:asciiTheme="majorHAnsi" w:eastAsia="Times New Roman" w:hAnsiTheme="majorHAnsi"/>
                <w:color w:val="000000"/>
                <w:sz w:val="16"/>
                <w:szCs w:val="16"/>
                <w:lang w:eastAsia="fr-FR"/>
              </w:rPr>
            </w:pPr>
            <w:r w:rsidRPr="003E212D">
              <w:rPr>
                <w:rFonts w:asciiTheme="majorHAnsi" w:eastAsia="Times New Roman" w:hAnsiTheme="majorHAnsi"/>
                <w:color w:val="000000"/>
                <w:sz w:val="16"/>
                <w:szCs w:val="16"/>
                <w:lang w:eastAsia="fr-FR"/>
              </w:rPr>
              <w:t>CP</w:t>
            </w:r>
          </w:p>
        </w:tc>
      </w:tr>
      <w:tr w:rsidR="003E212D" w:rsidRPr="003E212D" w14:paraId="29CD5023" w14:textId="77777777" w:rsidTr="003E212D">
        <w:trPr>
          <w:trHeight w:val="397"/>
        </w:trPr>
        <w:tc>
          <w:tcPr>
            <w:tcW w:w="3760" w:type="dxa"/>
            <w:tcBorders>
              <w:top w:val="single" w:sz="4" w:space="0" w:color="auto"/>
              <w:left w:val="single" w:sz="4" w:space="0" w:color="auto"/>
              <w:bottom w:val="single" w:sz="4" w:space="0" w:color="auto"/>
              <w:right w:val="single" w:sz="4" w:space="0" w:color="auto"/>
            </w:tcBorders>
            <w:vAlign w:val="bottom"/>
            <w:hideMark/>
          </w:tcPr>
          <w:p w14:paraId="2A260BCA" w14:textId="271B9FC2" w:rsidR="003E212D" w:rsidRPr="003E212D" w:rsidRDefault="003E212D">
            <w:pPr>
              <w:spacing w:after="0" w:line="240" w:lineRule="auto"/>
              <w:rPr>
                <w:rFonts w:asciiTheme="majorHAnsi" w:eastAsia="Times New Roman" w:hAnsiTheme="majorHAnsi"/>
                <w:color w:val="000000"/>
                <w:sz w:val="16"/>
                <w:szCs w:val="16"/>
                <w:lang w:eastAsia="fr-FR"/>
              </w:rPr>
            </w:pPr>
            <w:r w:rsidRPr="003E212D">
              <w:rPr>
                <w:rFonts w:asciiTheme="majorHAnsi" w:eastAsia="Times New Roman" w:hAnsiTheme="majorHAnsi"/>
                <w:color w:val="000000"/>
                <w:sz w:val="16"/>
                <w:szCs w:val="16"/>
                <w:lang w:eastAsia="fr-FR"/>
              </w:rPr>
              <w:t xml:space="preserve">Marché annuel de 750 </w:t>
            </w:r>
            <w:r w:rsidR="002351BE">
              <w:rPr>
                <w:rFonts w:asciiTheme="majorHAnsi" w:eastAsia="Times New Roman" w:hAnsiTheme="majorHAnsi"/>
                <w:color w:val="000000"/>
                <w:sz w:val="16"/>
                <w:szCs w:val="16"/>
                <w:lang w:eastAsia="fr-FR"/>
              </w:rPr>
              <w:t xml:space="preserve"> € </w:t>
            </w:r>
            <w:r w:rsidRPr="003E212D">
              <w:rPr>
                <w:rFonts w:asciiTheme="majorHAnsi" w:eastAsia="Times New Roman" w:hAnsiTheme="majorHAnsi"/>
                <w:color w:val="000000"/>
                <w:sz w:val="16"/>
                <w:szCs w:val="16"/>
                <w:lang w:eastAsia="fr-FR"/>
              </w:rPr>
              <w:t>avec un engagement juridique signé en 2016</w:t>
            </w:r>
          </w:p>
        </w:tc>
        <w:tc>
          <w:tcPr>
            <w:tcW w:w="740" w:type="dxa"/>
            <w:tcBorders>
              <w:top w:val="single" w:sz="4" w:space="0" w:color="auto"/>
              <w:left w:val="nil"/>
              <w:bottom w:val="single" w:sz="4" w:space="0" w:color="auto"/>
              <w:right w:val="single" w:sz="4" w:space="0" w:color="auto"/>
            </w:tcBorders>
            <w:noWrap/>
            <w:vAlign w:val="bottom"/>
            <w:hideMark/>
          </w:tcPr>
          <w:p w14:paraId="109F2053" w14:textId="77777777" w:rsidR="003E212D" w:rsidRPr="003E212D" w:rsidRDefault="003E212D">
            <w:pPr>
              <w:spacing w:after="0" w:line="240" w:lineRule="auto"/>
              <w:jc w:val="right"/>
              <w:rPr>
                <w:rFonts w:asciiTheme="majorHAnsi" w:eastAsia="Times New Roman" w:hAnsiTheme="majorHAnsi"/>
                <w:color w:val="000000"/>
                <w:sz w:val="16"/>
                <w:szCs w:val="16"/>
                <w:lang w:eastAsia="fr-FR"/>
              </w:rPr>
            </w:pPr>
            <w:r w:rsidRPr="003E212D">
              <w:rPr>
                <w:rFonts w:asciiTheme="majorHAnsi" w:eastAsia="Times New Roman" w:hAnsiTheme="majorHAnsi"/>
                <w:color w:val="000000"/>
                <w:sz w:val="16"/>
                <w:szCs w:val="16"/>
                <w:lang w:eastAsia="fr-FR"/>
              </w:rPr>
              <w:t>750</w:t>
            </w:r>
          </w:p>
        </w:tc>
        <w:tc>
          <w:tcPr>
            <w:tcW w:w="740" w:type="dxa"/>
            <w:tcBorders>
              <w:top w:val="single" w:sz="4" w:space="0" w:color="auto"/>
              <w:left w:val="nil"/>
              <w:bottom w:val="single" w:sz="4" w:space="0" w:color="auto"/>
              <w:right w:val="single" w:sz="4" w:space="0" w:color="auto"/>
            </w:tcBorders>
            <w:noWrap/>
            <w:vAlign w:val="bottom"/>
            <w:hideMark/>
          </w:tcPr>
          <w:p w14:paraId="43A7BEC2" w14:textId="77777777" w:rsidR="003E212D" w:rsidRPr="003E212D" w:rsidRDefault="003E212D">
            <w:pPr>
              <w:spacing w:after="0" w:line="240" w:lineRule="auto"/>
              <w:jc w:val="right"/>
              <w:rPr>
                <w:rFonts w:asciiTheme="majorHAnsi" w:eastAsia="Times New Roman" w:hAnsiTheme="majorHAnsi"/>
                <w:color w:val="000000"/>
                <w:sz w:val="16"/>
                <w:szCs w:val="16"/>
                <w:lang w:eastAsia="fr-FR"/>
              </w:rPr>
            </w:pPr>
            <w:r w:rsidRPr="003E212D">
              <w:rPr>
                <w:rFonts w:asciiTheme="majorHAnsi" w:eastAsia="Times New Roman" w:hAnsiTheme="majorHAnsi"/>
                <w:color w:val="000000"/>
                <w:sz w:val="16"/>
                <w:szCs w:val="16"/>
                <w:lang w:eastAsia="fr-FR"/>
              </w:rPr>
              <w:t>750</w:t>
            </w:r>
          </w:p>
        </w:tc>
        <w:tc>
          <w:tcPr>
            <w:tcW w:w="664" w:type="dxa"/>
            <w:tcBorders>
              <w:top w:val="single" w:sz="4" w:space="0" w:color="auto"/>
              <w:left w:val="nil"/>
              <w:bottom w:val="single" w:sz="4" w:space="0" w:color="auto"/>
              <w:right w:val="single" w:sz="4" w:space="0" w:color="auto"/>
            </w:tcBorders>
            <w:noWrap/>
            <w:vAlign w:val="bottom"/>
            <w:hideMark/>
          </w:tcPr>
          <w:p w14:paraId="154DF192" w14:textId="77777777" w:rsidR="003E212D" w:rsidRPr="003E212D" w:rsidRDefault="003E212D">
            <w:pPr>
              <w:spacing w:after="0" w:line="240" w:lineRule="auto"/>
              <w:rPr>
                <w:rFonts w:asciiTheme="majorHAnsi" w:eastAsia="Times New Roman" w:hAnsiTheme="majorHAnsi"/>
                <w:color w:val="000000"/>
                <w:sz w:val="16"/>
                <w:szCs w:val="16"/>
                <w:lang w:eastAsia="fr-FR"/>
              </w:rPr>
            </w:pPr>
            <w:r w:rsidRPr="003E212D">
              <w:rPr>
                <w:rFonts w:asciiTheme="majorHAnsi" w:eastAsia="Times New Roman" w:hAnsiTheme="majorHAnsi"/>
                <w:color w:val="000000"/>
                <w:sz w:val="16"/>
                <w:szCs w:val="16"/>
                <w:lang w:eastAsia="fr-FR"/>
              </w:rPr>
              <w:t> </w:t>
            </w:r>
          </w:p>
        </w:tc>
        <w:tc>
          <w:tcPr>
            <w:tcW w:w="816" w:type="dxa"/>
            <w:tcBorders>
              <w:top w:val="single" w:sz="4" w:space="0" w:color="auto"/>
              <w:left w:val="nil"/>
              <w:bottom w:val="single" w:sz="4" w:space="0" w:color="auto"/>
              <w:right w:val="single" w:sz="4" w:space="0" w:color="auto"/>
            </w:tcBorders>
            <w:noWrap/>
            <w:vAlign w:val="bottom"/>
            <w:hideMark/>
          </w:tcPr>
          <w:p w14:paraId="6A392063" w14:textId="77777777" w:rsidR="003E212D" w:rsidRPr="003E212D" w:rsidRDefault="003E212D">
            <w:pPr>
              <w:spacing w:after="0" w:line="240" w:lineRule="auto"/>
              <w:rPr>
                <w:rFonts w:asciiTheme="majorHAnsi" w:eastAsia="Times New Roman" w:hAnsiTheme="majorHAnsi"/>
                <w:color w:val="000000"/>
                <w:sz w:val="16"/>
                <w:szCs w:val="16"/>
                <w:lang w:eastAsia="fr-FR"/>
              </w:rPr>
            </w:pPr>
            <w:r w:rsidRPr="003E212D">
              <w:rPr>
                <w:rFonts w:asciiTheme="majorHAnsi" w:eastAsia="Times New Roman" w:hAnsiTheme="majorHAnsi"/>
                <w:color w:val="000000"/>
                <w:sz w:val="16"/>
                <w:szCs w:val="16"/>
                <w:lang w:eastAsia="fr-FR"/>
              </w:rPr>
              <w:t> </w:t>
            </w:r>
          </w:p>
        </w:tc>
        <w:tc>
          <w:tcPr>
            <w:tcW w:w="664" w:type="dxa"/>
            <w:tcBorders>
              <w:top w:val="single" w:sz="4" w:space="0" w:color="auto"/>
              <w:left w:val="nil"/>
              <w:bottom w:val="single" w:sz="4" w:space="0" w:color="auto"/>
              <w:right w:val="single" w:sz="4" w:space="0" w:color="auto"/>
            </w:tcBorders>
            <w:noWrap/>
            <w:vAlign w:val="bottom"/>
            <w:hideMark/>
          </w:tcPr>
          <w:p w14:paraId="2C9C7891" w14:textId="77777777" w:rsidR="003E212D" w:rsidRPr="003E212D" w:rsidRDefault="003E212D">
            <w:pPr>
              <w:spacing w:after="0" w:line="240" w:lineRule="auto"/>
              <w:rPr>
                <w:rFonts w:asciiTheme="majorHAnsi" w:eastAsia="Times New Roman" w:hAnsiTheme="majorHAnsi"/>
                <w:color w:val="000000"/>
                <w:sz w:val="16"/>
                <w:szCs w:val="16"/>
                <w:lang w:eastAsia="fr-FR"/>
              </w:rPr>
            </w:pPr>
            <w:r w:rsidRPr="003E212D">
              <w:rPr>
                <w:rFonts w:asciiTheme="majorHAnsi" w:eastAsia="Times New Roman" w:hAnsiTheme="majorHAnsi"/>
                <w:color w:val="000000"/>
                <w:sz w:val="16"/>
                <w:szCs w:val="16"/>
                <w:lang w:eastAsia="fr-FR"/>
              </w:rPr>
              <w:t> </w:t>
            </w:r>
          </w:p>
        </w:tc>
        <w:tc>
          <w:tcPr>
            <w:tcW w:w="816" w:type="dxa"/>
            <w:tcBorders>
              <w:top w:val="single" w:sz="4" w:space="0" w:color="auto"/>
              <w:left w:val="nil"/>
              <w:bottom w:val="single" w:sz="4" w:space="0" w:color="auto"/>
              <w:right w:val="single" w:sz="4" w:space="0" w:color="auto"/>
            </w:tcBorders>
            <w:noWrap/>
            <w:vAlign w:val="bottom"/>
            <w:hideMark/>
          </w:tcPr>
          <w:p w14:paraId="09CA1D28" w14:textId="77777777" w:rsidR="003E212D" w:rsidRPr="003E212D" w:rsidRDefault="003E212D">
            <w:pPr>
              <w:spacing w:after="0" w:line="240" w:lineRule="auto"/>
              <w:rPr>
                <w:rFonts w:asciiTheme="majorHAnsi" w:eastAsia="Times New Roman" w:hAnsiTheme="majorHAnsi"/>
                <w:color w:val="000000"/>
                <w:sz w:val="16"/>
                <w:szCs w:val="16"/>
                <w:lang w:eastAsia="fr-FR"/>
              </w:rPr>
            </w:pPr>
            <w:r w:rsidRPr="003E212D">
              <w:rPr>
                <w:rFonts w:asciiTheme="majorHAnsi" w:eastAsia="Times New Roman" w:hAnsiTheme="majorHAnsi"/>
                <w:color w:val="000000"/>
                <w:sz w:val="16"/>
                <w:szCs w:val="16"/>
                <w:lang w:eastAsia="fr-FR"/>
              </w:rPr>
              <w:t> </w:t>
            </w:r>
          </w:p>
        </w:tc>
      </w:tr>
      <w:tr w:rsidR="003E212D" w:rsidRPr="003E212D" w14:paraId="79EDB3AB" w14:textId="77777777" w:rsidTr="003E212D">
        <w:trPr>
          <w:trHeight w:val="454"/>
        </w:trPr>
        <w:tc>
          <w:tcPr>
            <w:tcW w:w="3760" w:type="dxa"/>
            <w:tcBorders>
              <w:top w:val="nil"/>
              <w:left w:val="single" w:sz="4" w:space="0" w:color="auto"/>
              <w:bottom w:val="single" w:sz="4" w:space="0" w:color="auto"/>
              <w:right w:val="single" w:sz="4" w:space="0" w:color="auto"/>
            </w:tcBorders>
            <w:vAlign w:val="bottom"/>
            <w:hideMark/>
          </w:tcPr>
          <w:p w14:paraId="448828EE" w14:textId="2E0EDFAF" w:rsidR="003E212D" w:rsidRPr="003E212D" w:rsidRDefault="003E212D">
            <w:pPr>
              <w:spacing w:after="0" w:line="240" w:lineRule="auto"/>
              <w:rPr>
                <w:rFonts w:asciiTheme="majorHAnsi" w:eastAsia="Times New Roman" w:hAnsiTheme="majorHAnsi"/>
                <w:color w:val="000000"/>
                <w:sz w:val="16"/>
                <w:szCs w:val="16"/>
                <w:lang w:eastAsia="fr-FR"/>
              </w:rPr>
            </w:pPr>
            <w:r w:rsidRPr="003E212D">
              <w:rPr>
                <w:rFonts w:asciiTheme="majorHAnsi" w:eastAsia="Times New Roman" w:hAnsiTheme="majorHAnsi"/>
                <w:color w:val="000000"/>
                <w:sz w:val="16"/>
                <w:szCs w:val="16"/>
                <w:lang w:eastAsia="fr-FR"/>
              </w:rPr>
              <w:t xml:space="preserve">Marché de maintenance de 750 </w:t>
            </w:r>
            <w:r w:rsidR="002351BE">
              <w:rPr>
                <w:rFonts w:asciiTheme="majorHAnsi" w:eastAsia="Times New Roman" w:hAnsiTheme="majorHAnsi"/>
                <w:color w:val="000000"/>
                <w:sz w:val="16"/>
                <w:szCs w:val="16"/>
                <w:lang w:eastAsia="fr-FR"/>
              </w:rPr>
              <w:t xml:space="preserve">€ </w:t>
            </w:r>
            <w:r w:rsidRPr="003E212D">
              <w:rPr>
                <w:rFonts w:asciiTheme="majorHAnsi" w:eastAsia="Times New Roman" w:hAnsiTheme="majorHAnsi"/>
                <w:color w:val="000000"/>
                <w:sz w:val="16"/>
                <w:szCs w:val="16"/>
                <w:lang w:eastAsia="fr-FR"/>
              </w:rPr>
              <w:t>avec un engagemen</w:t>
            </w:r>
            <w:r w:rsidR="00083B0A">
              <w:rPr>
                <w:rFonts w:asciiTheme="majorHAnsi" w:eastAsia="Times New Roman" w:hAnsiTheme="majorHAnsi"/>
                <w:color w:val="000000"/>
                <w:sz w:val="16"/>
                <w:szCs w:val="16"/>
                <w:lang w:eastAsia="fr-FR"/>
              </w:rPr>
              <w:t>t juridique signé en 2016 pour 3</w:t>
            </w:r>
            <w:r w:rsidRPr="003E212D">
              <w:rPr>
                <w:rFonts w:asciiTheme="majorHAnsi" w:eastAsia="Times New Roman" w:hAnsiTheme="majorHAnsi"/>
                <w:color w:val="000000"/>
                <w:sz w:val="16"/>
                <w:szCs w:val="16"/>
                <w:lang w:eastAsia="fr-FR"/>
              </w:rPr>
              <w:t xml:space="preserve"> ans</w:t>
            </w:r>
          </w:p>
        </w:tc>
        <w:tc>
          <w:tcPr>
            <w:tcW w:w="740" w:type="dxa"/>
            <w:tcBorders>
              <w:top w:val="nil"/>
              <w:left w:val="nil"/>
              <w:bottom w:val="single" w:sz="4" w:space="0" w:color="auto"/>
              <w:right w:val="single" w:sz="4" w:space="0" w:color="auto"/>
            </w:tcBorders>
            <w:noWrap/>
            <w:vAlign w:val="bottom"/>
            <w:hideMark/>
          </w:tcPr>
          <w:p w14:paraId="3697009D" w14:textId="77777777" w:rsidR="003E212D" w:rsidRPr="003E212D" w:rsidRDefault="003E212D">
            <w:pPr>
              <w:spacing w:after="0" w:line="240" w:lineRule="auto"/>
              <w:jc w:val="right"/>
              <w:rPr>
                <w:rFonts w:asciiTheme="majorHAnsi" w:eastAsia="Times New Roman" w:hAnsiTheme="majorHAnsi"/>
                <w:color w:val="000000"/>
                <w:sz w:val="16"/>
                <w:szCs w:val="16"/>
                <w:lang w:eastAsia="fr-FR"/>
              </w:rPr>
            </w:pPr>
            <w:r w:rsidRPr="003E212D">
              <w:rPr>
                <w:rFonts w:asciiTheme="majorHAnsi" w:eastAsia="Times New Roman" w:hAnsiTheme="majorHAnsi"/>
                <w:color w:val="000000"/>
                <w:sz w:val="16"/>
                <w:szCs w:val="16"/>
                <w:lang w:eastAsia="fr-FR"/>
              </w:rPr>
              <w:t>750</w:t>
            </w:r>
          </w:p>
        </w:tc>
        <w:tc>
          <w:tcPr>
            <w:tcW w:w="740" w:type="dxa"/>
            <w:tcBorders>
              <w:top w:val="nil"/>
              <w:left w:val="nil"/>
              <w:bottom w:val="single" w:sz="4" w:space="0" w:color="auto"/>
              <w:right w:val="single" w:sz="4" w:space="0" w:color="auto"/>
            </w:tcBorders>
            <w:noWrap/>
            <w:vAlign w:val="bottom"/>
            <w:hideMark/>
          </w:tcPr>
          <w:p w14:paraId="59FF4BD1" w14:textId="77777777" w:rsidR="003E212D" w:rsidRPr="003E212D" w:rsidRDefault="003E212D">
            <w:pPr>
              <w:spacing w:after="0" w:line="240" w:lineRule="auto"/>
              <w:jc w:val="right"/>
              <w:rPr>
                <w:rFonts w:asciiTheme="majorHAnsi" w:eastAsia="Times New Roman" w:hAnsiTheme="majorHAnsi"/>
                <w:color w:val="000000"/>
                <w:sz w:val="16"/>
                <w:szCs w:val="16"/>
                <w:lang w:eastAsia="fr-FR"/>
              </w:rPr>
            </w:pPr>
            <w:r w:rsidRPr="003E212D">
              <w:rPr>
                <w:rFonts w:asciiTheme="majorHAnsi" w:eastAsia="Times New Roman" w:hAnsiTheme="majorHAnsi"/>
                <w:color w:val="000000"/>
                <w:sz w:val="16"/>
                <w:szCs w:val="16"/>
                <w:lang w:eastAsia="fr-FR"/>
              </w:rPr>
              <w:t>250</w:t>
            </w:r>
          </w:p>
        </w:tc>
        <w:tc>
          <w:tcPr>
            <w:tcW w:w="664" w:type="dxa"/>
            <w:tcBorders>
              <w:top w:val="nil"/>
              <w:left w:val="nil"/>
              <w:bottom w:val="single" w:sz="4" w:space="0" w:color="auto"/>
              <w:right w:val="single" w:sz="4" w:space="0" w:color="auto"/>
            </w:tcBorders>
            <w:noWrap/>
            <w:vAlign w:val="bottom"/>
            <w:hideMark/>
          </w:tcPr>
          <w:p w14:paraId="320C8763" w14:textId="77777777" w:rsidR="003E212D" w:rsidRPr="003E212D" w:rsidRDefault="003E212D">
            <w:pPr>
              <w:spacing w:after="0" w:line="240" w:lineRule="auto"/>
              <w:rPr>
                <w:rFonts w:asciiTheme="majorHAnsi" w:eastAsia="Times New Roman" w:hAnsiTheme="majorHAnsi"/>
                <w:color w:val="000000"/>
                <w:sz w:val="16"/>
                <w:szCs w:val="16"/>
                <w:lang w:eastAsia="fr-FR"/>
              </w:rPr>
            </w:pPr>
            <w:r w:rsidRPr="003E212D">
              <w:rPr>
                <w:rFonts w:asciiTheme="majorHAnsi" w:eastAsia="Times New Roman" w:hAnsiTheme="majorHAnsi"/>
                <w:color w:val="000000"/>
                <w:sz w:val="16"/>
                <w:szCs w:val="16"/>
                <w:lang w:eastAsia="fr-FR"/>
              </w:rPr>
              <w:t> </w:t>
            </w:r>
          </w:p>
        </w:tc>
        <w:tc>
          <w:tcPr>
            <w:tcW w:w="816" w:type="dxa"/>
            <w:tcBorders>
              <w:top w:val="nil"/>
              <w:left w:val="nil"/>
              <w:bottom w:val="single" w:sz="4" w:space="0" w:color="auto"/>
              <w:right w:val="single" w:sz="4" w:space="0" w:color="auto"/>
            </w:tcBorders>
            <w:noWrap/>
            <w:vAlign w:val="bottom"/>
            <w:hideMark/>
          </w:tcPr>
          <w:p w14:paraId="25B2C179" w14:textId="77777777" w:rsidR="003E212D" w:rsidRPr="003E212D" w:rsidRDefault="003E212D">
            <w:pPr>
              <w:spacing w:after="0" w:line="240" w:lineRule="auto"/>
              <w:jc w:val="right"/>
              <w:rPr>
                <w:rFonts w:asciiTheme="majorHAnsi" w:eastAsia="Times New Roman" w:hAnsiTheme="majorHAnsi"/>
                <w:color w:val="000000"/>
                <w:sz w:val="16"/>
                <w:szCs w:val="16"/>
                <w:lang w:eastAsia="fr-FR"/>
              </w:rPr>
            </w:pPr>
            <w:r w:rsidRPr="003E212D">
              <w:rPr>
                <w:rFonts w:asciiTheme="majorHAnsi" w:eastAsia="Times New Roman" w:hAnsiTheme="majorHAnsi"/>
                <w:color w:val="000000"/>
                <w:sz w:val="16"/>
                <w:szCs w:val="16"/>
                <w:lang w:eastAsia="fr-FR"/>
              </w:rPr>
              <w:t>250</w:t>
            </w:r>
          </w:p>
        </w:tc>
        <w:tc>
          <w:tcPr>
            <w:tcW w:w="664" w:type="dxa"/>
            <w:tcBorders>
              <w:top w:val="nil"/>
              <w:left w:val="nil"/>
              <w:bottom w:val="single" w:sz="4" w:space="0" w:color="auto"/>
              <w:right w:val="single" w:sz="4" w:space="0" w:color="auto"/>
            </w:tcBorders>
            <w:noWrap/>
            <w:vAlign w:val="bottom"/>
            <w:hideMark/>
          </w:tcPr>
          <w:p w14:paraId="55B516FF" w14:textId="77777777" w:rsidR="003E212D" w:rsidRPr="003E212D" w:rsidRDefault="003E212D">
            <w:pPr>
              <w:spacing w:after="0" w:line="240" w:lineRule="auto"/>
              <w:rPr>
                <w:rFonts w:asciiTheme="majorHAnsi" w:eastAsia="Times New Roman" w:hAnsiTheme="majorHAnsi"/>
                <w:color w:val="000000"/>
                <w:sz w:val="16"/>
                <w:szCs w:val="16"/>
                <w:lang w:eastAsia="fr-FR"/>
              </w:rPr>
            </w:pPr>
            <w:r w:rsidRPr="003E212D">
              <w:rPr>
                <w:rFonts w:asciiTheme="majorHAnsi" w:eastAsia="Times New Roman" w:hAnsiTheme="majorHAnsi"/>
                <w:color w:val="000000"/>
                <w:sz w:val="16"/>
                <w:szCs w:val="16"/>
                <w:lang w:eastAsia="fr-FR"/>
              </w:rPr>
              <w:t> </w:t>
            </w:r>
          </w:p>
        </w:tc>
        <w:tc>
          <w:tcPr>
            <w:tcW w:w="816" w:type="dxa"/>
            <w:tcBorders>
              <w:top w:val="nil"/>
              <w:left w:val="nil"/>
              <w:bottom w:val="single" w:sz="4" w:space="0" w:color="auto"/>
              <w:right w:val="single" w:sz="4" w:space="0" w:color="auto"/>
            </w:tcBorders>
            <w:noWrap/>
            <w:vAlign w:val="bottom"/>
            <w:hideMark/>
          </w:tcPr>
          <w:p w14:paraId="1F401EE3" w14:textId="77777777" w:rsidR="003E212D" w:rsidRPr="003E212D" w:rsidRDefault="003E212D">
            <w:pPr>
              <w:spacing w:after="0" w:line="240" w:lineRule="auto"/>
              <w:jc w:val="right"/>
              <w:rPr>
                <w:rFonts w:asciiTheme="majorHAnsi" w:eastAsia="Times New Roman" w:hAnsiTheme="majorHAnsi"/>
                <w:color w:val="000000"/>
                <w:sz w:val="16"/>
                <w:szCs w:val="16"/>
                <w:lang w:eastAsia="fr-FR"/>
              </w:rPr>
            </w:pPr>
            <w:r w:rsidRPr="003E212D">
              <w:rPr>
                <w:rFonts w:asciiTheme="majorHAnsi" w:eastAsia="Times New Roman" w:hAnsiTheme="majorHAnsi"/>
                <w:color w:val="000000"/>
                <w:sz w:val="16"/>
                <w:szCs w:val="16"/>
                <w:lang w:eastAsia="fr-FR"/>
              </w:rPr>
              <w:t>250</w:t>
            </w:r>
          </w:p>
        </w:tc>
      </w:tr>
    </w:tbl>
    <w:p w14:paraId="09D886DB" w14:textId="77777777" w:rsidR="00616C6F" w:rsidRDefault="00616C6F" w:rsidP="002360EE">
      <w:pPr>
        <w:spacing w:after="120"/>
        <w:jc w:val="both"/>
        <w:rPr>
          <w:rFonts w:asciiTheme="majorHAnsi" w:hAnsiTheme="majorHAnsi"/>
          <w:sz w:val="20"/>
          <w:szCs w:val="20"/>
        </w:rPr>
      </w:pPr>
    </w:p>
    <w:p w14:paraId="76937063" w14:textId="7278F1A8" w:rsidR="003E212D" w:rsidRPr="003E212D" w:rsidRDefault="003E212D" w:rsidP="003E212D">
      <w:pPr>
        <w:jc w:val="both"/>
        <w:rPr>
          <w:rFonts w:asciiTheme="majorHAnsi" w:hAnsiTheme="majorHAnsi"/>
          <w:sz w:val="20"/>
          <w:szCs w:val="20"/>
        </w:rPr>
      </w:pPr>
      <w:r w:rsidRPr="003E212D">
        <w:rPr>
          <w:rFonts w:asciiTheme="majorHAnsi" w:hAnsiTheme="majorHAnsi"/>
          <w:sz w:val="20"/>
          <w:szCs w:val="20"/>
        </w:rPr>
        <w:t>Si le dispositif réglementaire est entièrement en vigueur depuis le 1</w:t>
      </w:r>
      <w:r w:rsidRPr="003E212D">
        <w:rPr>
          <w:rFonts w:asciiTheme="majorHAnsi" w:hAnsiTheme="majorHAnsi"/>
          <w:sz w:val="20"/>
          <w:szCs w:val="20"/>
          <w:vertAlign w:val="superscript"/>
        </w:rPr>
        <w:t>er</w:t>
      </w:r>
      <w:r w:rsidRPr="003E212D">
        <w:rPr>
          <w:rFonts w:asciiTheme="majorHAnsi" w:hAnsiTheme="majorHAnsi"/>
          <w:sz w:val="20"/>
          <w:szCs w:val="20"/>
        </w:rPr>
        <w:t xml:space="preserve"> janvier 2016, son déploiement dans le système d’information financier pouvait s’effectuer en deux temps (soit au 1</w:t>
      </w:r>
      <w:r w:rsidRPr="003E212D">
        <w:rPr>
          <w:rFonts w:asciiTheme="majorHAnsi" w:hAnsiTheme="majorHAnsi"/>
          <w:sz w:val="20"/>
          <w:szCs w:val="20"/>
          <w:vertAlign w:val="superscript"/>
        </w:rPr>
        <w:t>er</w:t>
      </w:r>
      <w:r w:rsidRPr="003E212D">
        <w:rPr>
          <w:rFonts w:asciiTheme="majorHAnsi" w:hAnsiTheme="majorHAnsi"/>
          <w:sz w:val="20"/>
          <w:szCs w:val="20"/>
        </w:rPr>
        <w:t xml:space="preserve"> janvier 2016 ou 1</w:t>
      </w:r>
      <w:r w:rsidRPr="003E212D">
        <w:rPr>
          <w:rFonts w:asciiTheme="majorHAnsi" w:hAnsiTheme="majorHAnsi"/>
          <w:sz w:val="20"/>
          <w:szCs w:val="20"/>
          <w:vertAlign w:val="superscript"/>
        </w:rPr>
        <w:t>er</w:t>
      </w:r>
      <w:r w:rsidRPr="003E212D">
        <w:rPr>
          <w:rFonts w:asciiTheme="majorHAnsi" w:hAnsiTheme="majorHAnsi"/>
          <w:sz w:val="20"/>
          <w:szCs w:val="20"/>
        </w:rPr>
        <w:t xml:space="preserve"> janvier 20</w:t>
      </w:r>
      <w:r w:rsidR="002351BE">
        <w:rPr>
          <w:rFonts w:asciiTheme="majorHAnsi" w:hAnsiTheme="majorHAnsi"/>
          <w:sz w:val="20"/>
          <w:szCs w:val="20"/>
        </w:rPr>
        <w:t xml:space="preserve">17). En l’espèce, et pour la </w:t>
      </w:r>
      <w:proofErr w:type="spellStart"/>
      <w:r w:rsidR="002351BE">
        <w:rPr>
          <w:rFonts w:asciiTheme="majorHAnsi" w:hAnsiTheme="majorHAnsi"/>
          <w:sz w:val="20"/>
          <w:szCs w:val="20"/>
        </w:rPr>
        <w:t>Com</w:t>
      </w:r>
      <w:r w:rsidRPr="003E212D">
        <w:rPr>
          <w:rFonts w:asciiTheme="majorHAnsi" w:hAnsiTheme="majorHAnsi"/>
          <w:sz w:val="20"/>
          <w:szCs w:val="20"/>
        </w:rPr>
        <w:t>UE</w:t>
      </w:r>
      <w:proofErr w:type="spellEnd"/>
      <w:r w:rsidRPr="003E212D">
        <w:rPr>
          <w:rFonts w:asciiTheme="majorHAnsi" w:hAnsiTheme="majorHAnsi"/>
          <w:sz w:val="20"/>
          <w:szCs w:val="20"/>
        </w:rPr>
        <w:t xml:space="preserve"> Lille Nord de France, le déploiement du système d’information SIFAC en mode GBCP interviendra à compter du 1</w:t>
      </w:r>
      <w:r w:rsidRPr="003E212D">
        <w:rPr>
          <w:rFonts w:asciiTheme="majorHAnsi" w:hAnsiTheme="majorHAnsi"/>
          <w:sz w:val="20"/>
          <w:szCs w:val="20"/>
          <w:vertAlign w:val="superscript"/>
        </w:rPr>
        <w:t>er</w:t>
      </w:r>
      <w:r w:rsidRPr="003E212D">
        <w:rPr>
          <w:rFonts w:asciiTheme="majorHAnsi" w:hAnsiTheme="majorHAnsi"/>
          <w:sz w:val="20"/>
          <w:szCs w:val="20"/>
        </w:rPr>
        <w:t xml:space="preserve"> janvier 2017.</w:t>
      </w:r>
    </w:p>
    <w:p w14:paraId="114B741D" w14:textId="77777777" w:rsidR="003E212D" w:rsidRPr="003E212D" w:rsidRDefault="003E212D" w:rsidP="003E212D">
      <w:pPr>
        <w:jc w:val="both"/>
        <w:rPr>
          <w:rFonts w:asciiTheme="majorHAnsi" w:hAnsiTheme="majorHAnsi"/>
          <w:sz w:val="20"/>
          <w:szCs w:val="20"/>
        </w:rPr>
      </w:pPr>
      <w:r w:rsidRPr="003E212D">
        <w:rPr>
          <w:rFonts w:asciiTheme="majorHAnsi" w:hAnsiTheme="majorHAnsi"/>
          <w:sz w:val="20"/>
          <w:szCs w:val="20"/>
        </w:rPr>
        <w:t xml:space="preserve">Il en résulte la mise en place d’une nouvelle organisation budgétaire avec les notions de centres de responsabilité budgétaire </w:t>
      </w:r>
      <w:r w:rsidRPr="003E3BEF">
        <w:rPr>
          <w:rFonts w:asciiTheme="majorHAnsi" w:hAnsiTheme="majorHAnsi"/>
          <w:b/>
          <w:sz w:val="20"/>
          <w:szCs w:val="20"/>
        </w:rPr>
        <w:t>(CRB)</w:t>
      </w:r>
      <w:r w:rsidRPr="003E212D">
        <w:rPr>
          <w:rFonts w:asciiTheme="majorHAnsi" w:hAnsiTheme="majorHAnsi"/>
          <w:sz w:val="20"/>
          <w:szCs w:val="20"/>
        </w:rPr>
        <w:t xml:space="preserve"> et de services opérationnels </w:t>
      </w:r>
      <w:r w:rsidRPr="003E3BEF">
        <w:rPr>
          <w:rFonts w:asciiTheme="majorHAnsi" w:hAnsiTheme="majorHAnsi"/>
          <w:b/>
          <w:sz w:val="20"/>
          <w:szCs w:val="20"/>
        </w:rPr>
        <w:t>(SO)</w:t>
      </w:r>
      <w:r w:rsidRPr="003E3BEF">
        <w:rPr>
          <w:rFonts w:asciiTheme="majorHAnsi" w:hAnsiTheme="majorHAnsi"/>
          <w:sz w:val="20"/>
          <w:szCs w:val="20"/>
        </w:rPr>
        <w:t>.</w:t>
      </w:r>
    </w:p>
    <w:p w14:paraId="16B2309D" w14:textId="77777777" w:rsidR="003E212D" w:rsidRPr="003E212D" w:rsidRDefault="003E212D" w:rsidP="003E212D">
      <w:pPr>
        <w:jc w:val="both"/>
        <w:rPr>
          <w:rFonts w:asciiTheme="majorHAnsi" w:hAnsiTheme="majorHAnsi"/>
          <w:sz w:val="20"/>
          <w:szCs w:val="20"/>
        </w:rPr>
      </w:pPr>
      <w:r w:rsidRPr="003E3BEF">
        <w:rPr>
          <w:rFonts w:asciiTheme="majorHAnsi" w:hAnsiTheme="majorHAnsi"/>
          <w:b/>
          <w:sz w:val="20"/>
          <w:szCs w:val="20"/>
        </w:rPr>
        <w:t>Les CRB</w:t>
      </w:r>
      <w:r w:rsidRPr="003E212D">
        <w:rPr>
          <w:rFonts w:asciiTheme="majorHAnsi" w:hAnsiTheme="majorHAnsi"/>
          <w:sz w:val="20"/>
          <w:szCs w:val="20"/>
        </w:rPr>
        <w:t xml:space="preserve"> correspondent aux niveaux les plus hauts de l’organisation budgétaire. Ils sont représentés par l’ordonnateur principal ou par des ordonnateurs secondaires ou délégués. C’est à ce niveau que peuvent s’effectuer la programmation, le dialogue de gestion et la répartition des moyens en adéquation avec les objectifs fixés.</w:t>
      </w:r>
    </w:p>
    <w:p w14:paraId="4CFFB3BA" w14:textId="77777777" w:rsidR="003E212D" w:rsidRPr="003E212D" w:rsidRDefault="003E212D" w:rsidP="003E212D">
      <w:pPr>
        <w:jc w:val="both"/>
        <w:rPr>
          <w:rFonts w:asciiTheme="majorHAnsi" w:hAnsiTheme="majorHAnsi"/>
          <w:sz w:val="20"/>
          <w:szCs w:val="20"/>
        </w:rPr>
      </w:pPr>
      <w:r w:rsidRPr="003E3BEF">
        <w:rPr>
          <w:rFonts w:asciiTheme="majorHAnsi" w:hAnsiTheme="majorHAnsi"/>
          <w:b/>
          <w:sz w:val="20"/>
          <w:szCs w:val="20"/>
        </w:rPr>
        <w:t>Les SO</w:t>
      </w:r>
      <w:r w:rsidRPr="003E212D">
        <w:rPr>
          <w:rFonts w:asciiTheme="majorHAnsi" w:hAnsiTheme="majorHAnsi"/>
          <w:sz w:val="20"/>
          <w:szCs w:val="20"/>
        </w:rPr>
        <w:t xml:space="preserve"> correspondent aux structures « cœurs de métiers ». Ils sont rattachés aux CRB qui leurs allouent une enveloppe globale.</w:t>
      </w:r>
    </w:p>
    <w:p w14:paraId="2287F159" w14:textId="7374F8FC" w:rsidR="00976974" w:rsidRPr="003E212D" w:rsidRDefault="002351BE" w:rsidP="00616C6F">
      <w:pPr>
        <w:jc w:val="both"/>
        <w:rPr>
          <w:rFonts w:asciiTheme="majorHAnsi" w:hAnsiTheme="majorHAnsi"/>
          <w:sz w:val="20"/>
          <w:szCs w:val="20"/>
        </w:rPr>
      </w:pPr>
      <w:r>
        <w:rPr>
          <w:rFonts w:asciiTheme="majorHAnsi" w:hAnsiTheme="majorHAnsi"/>
          <w:sz w:val="20"/>
          <w:szCs w:val="20"/>
        </w:rPr>
        <w:t xml:space="preserve">L’arborescence de la </w:t>
      </w:r>
      <w:proofErr w:type="spellStart"/>
      <w:r>
        <w:rPr>
          <w:rFonts w:asciiTheme="majorHAnsi" w:hAnsiTheme="majorHAnsi"/>
          <w:sz w:val="20"/>
          <w:szCs w:val="20"/>
        </w:rPr>
        <w:t>Com</w:t>
      </w:r>
      <w:r w:rsidR="003E212D" w:rsidRPr="003E212D">
        <w:rPr>
          <w:rFonts w:asciiTheme="majorHAnsi" w:hAnsiTheme="majorHAnsi"/>
          <w:sz w:val="20"/>
          <w:szCs w:val="20"/>
        </w:rPr>
        <w:t>UE</w:t>
      </w:r>
      <w:proofErr w:type="spellEnd"/>
      <w:r w:rsidR="003E212D" w:rsidRPr="003E212D">
        <w:rPr>
          <w:rFonts w:asciiTheme="majorHAnsi" w:hAnsiTheme="majorHAnsi"/>
          <w:sz w:val="20"/>
          <w:szCs w:val="20"/>
        </w:rPr>
        <w:t xml:space="preserve"> a été calquée sur l’organisation de l’établissement et son organigramme. Elle retrace en détail les dépenses et recettes par mission. Suite à l’intégration de l’ESPE, le service du Patrimoine et la Direction des systèmes d’information ont été repris au niveau des services centraux de la COMUE avec un budget dédié à l’établissement hors</w:t>
      </w:r>
      <w:r w:rsidR="00616C6F">
        <w:rPr>
          <w:rFonts w:asciiTheme="majorHAnsi" w:hAnsiTheme="majorHAnsi"/>
          <w:sz w:val="20"/>
          <w:szCs w:val="20"/>
        </w:rPr>
        <w:t xml:space="preserve"> Campus Grand Lille et </w:t>
      </w:r>
      <w:proofErr w:type="spellStart"/>
      <w:r w:rsidR="00616C6F">
        <w:rPr>
          <w:rFonts w:asciiTheme="majorHAnsi" w:hAnsiTheme="majorHAnsi"/>
          <w:sz w:val="20"/>
          <w:szCs w:val="20"/>
        </w:rPr>
        <w:t>Equipex</w:t>
      </w:r>
      <w:proofErr w:type="spellEnd"/>
      <w:r w:rsidR="00616C6F">
        <w:rPr>
          <w:rFonts w:asciiTheme="majorHAnsi" w:hAnsiTheme="majorHAnsi"/>
          <w:sz w:val="20"/>
          <w:szCs w:val="20"/>
        </w:rPr>
        <w:t>.</w:t>
      </w:r>
    </w:p>
    <w:p w14:paraId="5754A994" w14:textId="54638036" w:rsidR="00616C6F" w:rsidRDefault="00E14482" w:rsidP="003E3BEF">
      <w:pPr>
        <w:pStyle w:val="Titre2"/>
        <w:ind w:firstLine="708"/>
        <w:rPr>
          <w:rFonts w:asciiTheme="majorHAnsi" w:hAnsiTheme="majorHAnsi"/>
          <w:sz w:val="24"/>
          <w:szCs w:val="24"/>
        </w:rPr>
      </w:pPr>
      <w:r w:rsidRPr="00CF64B6">
        <w:rPr>
          <w:rFonts w:asciiTheme="majorHAnsi" w:hAnsiTheme="majorHAnsi"/>
          <w:sz w:val="24"/>
          <w:szCs w:val="24"/>
        </w:rPr>
        <w:t>2</w:t>
      </w:r>
      <w:r w:rsidR="00A66E8A" w:rsidRPr="00CF64B6">
        <w:rPr>
          <w:rFonts w:asciiTheme="majorHAnsi" w:hAnsiTheme="majorHAnsi"/>
          <w:sz w:val="24"/>
          <w:szCs w:val="24"/>
        </w:rPr>
        <w:t xml:space="preserve"> - Les dépenses de la </w:t>
      </w:r>
      <w:proofErr w:type="spellStart"/>
      <w:r w:rsidR="00A66E8A" w:rsidRPr="00CF64B6">
        <w:rPr>
          <w:rFonts w:asciiTheme="majorHAnsi" w:hAnsiTheme="majorHAnsi"/>
          <w:sz w:val="24"/>
          <w:szCs w:val="24"/>
        </w:rPr>
        <w:t>ComUE</w:t>
      </w:r>
      <w:proofErr w:type="spellEnd"/>
      <w:r w:rsidR="00A66E8A" w:rsidRPr="00CF64B6">
        <w:rPr>
          <w:rFonts w:asciiTheme="majorHAnsi" w:hAnsiTheme="majorHAnsi"/>
          <w:sz w:val="24"/>
          <w:szCs w:val="24"/>
        </w:rPr>
        <w:t xml:space="preserve"> Lille Nord de </w:t>
      </w:r>
      <w:r w:rsidR="003E3BEF">
        <w:rPr>
          <w:rFonts w:asciiTheme="majorHAnsi" w:hAnsiTheme="majorHAnsi"/>
          <w:sz w:val="24"/>
          <w:szCs w:val="24"/>
        </w:rPr>
        <w:t>France</w:t>
      </w:r>
    </w:p>
    <w:p w14:paraId="514A2D94" w14:textId="77777777" w:rsidR="003E3BEF" w:rsidRPr="003E3BEF" w:rsidRDefault="003E3BEF" w:rsidP="002360EE">
      <w:pPr>
        <w:spacing w:after="0"/>
      </w:pPr>
    </w:p>
    <w:p w14:paraId="523F2061" w14:textId="37B49E91" w:rsidR="003400CF" w:rsidRPr="002C123A" w:rsidRDefault="008E3C38" w:rsidP="002C123A">
      <w:pPr>
        <w:jc w:val="both"/>
        <w:rPr>
          <w:rFonts w:asciiTheme="majorHAnsi" w:hAnsiTheme="majorHAnsi" w:cs="Calibri"/>
          <w:sz w:val="20"/>
          <w:szCs w:val="20"/>
        </w:rPr>
      </w:pPr>
      <w:r w:rsidRPr="002C123A">
        <w:rPr>
          <w:rFonts w:asciiTheme="majorHAnsi" w:hAnsiTheme="majorHAnsi" w:cs="Calibri"/>
          <w:sz w:val="20"/>
          <w:szCs w:val="20"/>
        </w:rPr>
        <w:t xml:space="preserve">Le budget de la </w:t>
      </w:r>
      <w:proofErr w:type="spellStart"/>
      <w:r w:rsidRPr="002C123A">
        <w:rPr>
          <w:rFonts w:asciiTheme="majorHAnsi" w:hAnsiTheme="majorHAnsi" w:cs="Calibri"/>
          <w:sz w:val="20"/>
          <w:szCs w:val="20"/>
        </w:rPr>
        <w:t>ComUE</w:t>
      </w:r>
      <w:proofErr w:type="spellEnd"/>
      <w:r w:rsidRPr="002C123A">
        <w:rPr>
          <w:rFonts w:asciiTheme="majorHAnsi" w:hAnsiTheme="majorHAnsi" w:cs="Calibri"/>
          <w:sz w:val="20"/>
          <w:szCs w:val="20"/>
        </w:rPr>
        <w:t xml:space="preserve"> est présenté en trois C</w:t>
      </w:r>
      <w:r w:rsidR="00E77353" w:rsidRPr="002C123A">
        <w:rPr>
          <w:rFonts w:asciiTheme="majorHAnsi" w:hAnsiTheme="majorHAnsi" w:cs="Calibri"/>
          <w:sz w:val="20"/>
          <w:szCs w:val="20"/>
        </w:rPr>
        <w:t xml:space="preserve">entres de </w:t>
      </w:r>
      <w:r w:rsidRPr="002C123A">
        <w:rPr>
          <w:rFonts w:asciiTheme="majorHAnsi" w:hAnsiTheme="majorHAnsi" w:cs="Calibri"/>
          <w:sz w:val="20"/>
          <w:szCs w:val="20"/>
        </w:rPr>
        <w:t>R</w:t>
      </w:r>
      <w:r w:rsidR="00E77353" w:rsidRPr="002C123A">
        <w:rPr>
          <w:rFonts w:asciiTheme="majorHAnsi" w:hAnsiTheme="majorHAnsi" w:cs="Calibri"/>
          <w:sz w:val="20"/>
          <w:szCs w:val="20"/>
        </w:rPr>
        <w:t xml:space="preserve">esponsabilité </w:t>
      </w:r>
      <w:r w:rsidRPr="002C123A">
        <w:rPr>
          <w:rFonts w:asciiTheme="majorHAnsi" w:hAnsiTheme="majorHAnsi" w:cs="Calibri"/>
          <w:sz w:val="20"/>
          <w:szCs w:val="20"/>
        </w:rPr>
        <w:t>B</w:t>
      </w:r>
      <w:r w:rsidR="00E77353" w:rsidRPr="002C123A">
        <w:rPr>
          <w:rFonts w:asciiTheme="majorHAnsi" w:hAnsiTheme="majorHAnsi" w:cs="Calibri"/>
          <w:sz w:val="20"/>
          <w:szCs w:val="20"/>
        </w:rPr>
        <w:t>udgétaire (CRB)</w:t>
      </w:r>
      <w:r w:rsidRPr="002C123A">
        <w:rPr>
          <w:rFonts w:asciiTheme="majorHAnsi" w:hAnsiTheme="majorHAnsi" w:cs="Calibri"/>
          <w:sz w:val="20"/>
          <w:szCs w:val="20"/>
        </w:rPr>
        <w:t>, un CRB consacré à la masse salariale, un CRB dédié aux services centraux et un CR</w:t>
      </w:r>
      <w:r w:rsidR="00E77353" w:rsidRPr="002C123A">
        <w:rPr>
          <w:rFonts w:asciiTheme="majorHAnsi" w:hAnsiTheme="majorHAnsi" w:cs="Calibri"/>
          <w:sz w:val="20"/>
          <w:szCs w:val="20"/>
        </w:rPr>
        <w:t xml:space="preserve">B constitué par les départements. Ces CRB sont déclinés en centres financiers et services opérationnels (SO) qui correspondent  à chaque mission de la </w:t>
      </w:r>
      <w:proofErr w:type="spellStart"/>
      <w:r w:rsidR="00E77353" w:rsidRPr="002C123A">
        <w:rPr>
          <w:rFonts w:asciiTheme="majorHAnsi" w:hAnsiTheme="majorHAnsi" w:cs="Calibri"/>
          <w:sz w:val="20"/>
          <w:szCs w:val="20"/>
        </w:rPr>
        <w:t>ComUE</w:t>
      </w:r>
      <w:proofErr w:type="spellEnd"/>
      <w:r w:rsidR="00E77353" w:rsidRPr="002C123A">
        <w:rPr>
          <w:rFonts w:asciiTheme="majorHAnsi" w:hAnsiTheme="majorHAnsi" w:cs="Calibri"/>
          <w:sz w:val="20"/>
          <w:szCs w:val="20"/>
        </w:rPr>
        <w:t>.</w:t>
      </w:r>
    </w:p>
    <w:p w14:paraId="3EE4BD7A" w14:textId="68CAABE1" w:rsidR="0073496E" w:rsidRPr="002C123A" w:rsidRDefault="00047735" w:rsidP="002C123A">
      <w:pPr>
        <w:jc w:val="both"/>
        <w:rPr>
          <w:sz w:val="20"/>
          <w:szCs w:val="20"/>
        </w:rPr>
      </w:pPr>
      <w:r w:rsidRPr="002C123A">
        <w:rPr>
          <w:sz w:val="20"/>
          <w:szCs w:val="20"/>
        </w:rPr>
        <w:t xml:space="preserve">Le budget de l’ESPE (Budget Propre Intégré) </w:t>
      </w:r>
      <w:r w:rsidR="00DD47FA" w:rsidRPr="002C123A">
        <w:rPr>
          <w:sz w:val="20"/>
          <w:szCs w:val="20"/>
        </w:rPr>
        <w:t xml:space="preserve">a </w:t>
      </w:r>
      <w:r w:rsidRPr="002C123A">
        <w:rPr>
          <w:sz w:val="20"/>
          <w:szCs w:val="20"/>
        </w:rPr>
        <w:t>fait l’objet d’</w:t>
      </w:r>
      <w:r w:rsidR="00293410" w:rsidRPr="002C123A">
        <w:rPr>
          <w:sz w:val="20"/>
          <w:szCs w:val="20"/>
        </w:rPr>
        <w:t>une présentation</w:t>
      </w:r>
      <w:r w:rsidR="00E77353" w:rsidRPr="002C123A">
        <w:rPr>
          <w:sz w:val="20"/>
          <w:szCs w:val="20"/>
        </w:rPr>
        <w:t xml:space="preserve"> au Conseil d’Ecole du 28 novembre</w:t>
      </w:r>
      <w:r w:rsidR="002C123A" w:rsidRPr="002C123A">
        <w:rPr>
          <w:sz w:val="20"/>
          <w:szCs w:val="20"/>
        </w:rPr>
        <w:t xml:space="preserve"> (</w:t>
      </w:r>
      <w:proofErr w:type="spellStart"/>
      <w:r w:rsidR="002C123A" w:rsidRPr="002C123A">
        <w:rPr>
          <w:sz w:val="20"/>
          <w:szCs w:val="20"/>
        </w:rPr>
        <w:t>cf</w:t>
      </w:r>
      <w:proofErr w:type="spellEnd"/>
      <w:r w:rsidR="002C123A" w:rsidRPr="002C123A">
        <w:rPr>
          <w:sz w:val="20"/>
          <w:szCs w:val="20"/>
        </w:rPr>
        <w:t xml:space="preserve"> n</w:t>
      </w:r>
      <w:r w:rsidR="002351BE">
        <w:rPr>
          <w:sz w:val="20"/>
          <w:szCs w:val="20"/>
        </w:rPr>
        <w:t>o</w:t>
      </w:r>
      <w:r w:rsidR="002C123A" w:rsidRPr="002C123A">
        <w:rPr>
          <w:sz w:val="20"/>
          <w:szCs w:val="20"/>
        </w:rPr>
        <w:t>te de présentation ESPE)</w:t>
      </w:r>
      <w:r w:rsidRPr="002C123A">
        <w:rPr>
          <w:sz w:val="20"/>
          <w:szCs w:val="20"/>
        </w:rPr>
        <w:t>.</w:t>
      </w:r>
    </w:p>
    <w:p w14:paraId="1F4F4DDB" w14:textId="77777777" w:rsidR="002360EE" w:rsidRDefault="00E77353" w:rsidP="002360EE">
      <w:pPr>
        <w:spacing w:after="0"/>
        <w:jc w:val="both"/>
      </w:pPr>
      <w:r w:rsidRPr="002C123A">
        <w:rPr>
          <w:rFonts w:asciiTheme="majorHAnsi" w:hAnsiTheme="majorHAnsi" w:cs="Calibri"/>
          <w:sz w:val="20"/>
          <w:szCs w:val="20"/>
        </w:rPr>
        <w:t>Les budgets</w:t>
      </w:r>
      <w:r w:rsidR="003400CF" w:rsidRPr="002C123A">
        <w:rPr>
          <w:rFonts w:asciiTheme="majorHAnsi" w:hAnsiTheme="majorHAnsi" w:cs="Calibri"/>
          <w:sz w:val="20"/>
          <w:szCs w:val="20"/>
        </w:rPr>
        <w:t xml:space="preserve"> des opérations de Campus Grand Lille, du projet </w:t>
      </w:r>
      <w:proofErr w:type="spellStart"/>
      <w:r w:rsidR="003400CF" w:rsidRPr="002C123A">
        <w:rPr>
          <w:rFonts w:asciiTheme="majorHAnsi" w:hAnsiTheme="majorHAnsi" w:cs="Calibri"/>
          <w:sz w:val="20"/>
          <w:szCs w:val="20"/>
        </w:rPr>
        <w:t>Equipex</w:t>
      </w:r>
      <w:proofErr w:type="spellEnd"/>
      <w:r w:rsidR="003400CF" w:rsidRPr="002C123A">
        <w:rPr>
          <w:rFonts w:asciiTheme="majorHAnsi" w:hAnsiTheme="majorHAnsi" w:cs="Calibri"/>
          <w:sz w:val="20"/>
          <w:szCs w:val="20"/>
        </w:rPr>
        <w:t xml:space="preserve"> entrant dans le cadre du PIA et d</w:t>
      </w:r>
      <w:r w:rsidR="00C17B81">
        <w:rPr>
          <w:rFonts w:asciiTheme="majorHAnsi" w:hAnsiTheme="majorHAnsi" w:cs="Calibri"/>
          <w:sz w:val="20"/>
          <w:szCs w:val="20"/>
        </w:rPr>
        <w:t>u Programme « PRREL</w:t>
      </w:r>
      <w:r w:rsidR="003E3BEF">
        <w:rPr>
          <w:rFonts w:asciiTheme="majorHAnsi" w:hAnsiTheme="majorHAnsi" w:cs="Calibri"/>
          <w:sz w:val="20"/>
          <w:szCs w:val="20"/>
        </w:rPr>
        <w:t>*</w:t>
      </w:r>
      <w:r w:rsidR="00C17B81">
        <w:rPr>
          <w:rFonts w:asciiTheme="majorHAnsi" w:hAnsiTheme="majorHAnsi" w:cs="Calibri"/>
          <w:sz w:val="20"/>
          <w:szCs w:val="20"/>
        </w:rPr>
        <w:t xml:space="preserve"> Ambitions » sont présentés en CRB distincts, dans la mesure où</w:t>
      </w:r>
      <w:r w:rsidR="003400CF" w:rsidRPr="002C123A">
        <w:rPr>
          <w:rFonts w:asciiTheme="majorHAnsi" w:hAnsiTheme="majorHAnsi" w:cs="Calibri"/>
          <w:sz w:val="20"/>
          <w:szCs w:val="20"/>
        </w:rPr>
        <w:t xml:space="preserve"> la </w:t>
      </w:r>
      <w:proofErr w:type="spellStart"/>
      <w:r w:rsidR="003400CF" w:rsidRPr="002C123A">
        <w:rPr>
          <w:rFonts w:asciiTheme="majorHAnsi" w:hAnsiTheme="majorHAnsi" w:cs="Calibri"/>
          <w:sz w:val="20"/>
          <w:szCs w:val="20"/>
        </w:rPr>
        <w:t>ComUE</w:t>
      </w:r>
      <w:proofErr w:type="spellEnd"/>
      <w:r w:rsidR="003400CF" w:rsidRPr="002C123A">
        <w:rPr>
          <w:rFonts w:asciiTheme="majorHAnsi" w:hAnsiTheme="majorHAnsi" w:cs="Calibri"/>
          <w:sz w:val="20"/>
          <w:szCs w:val="20"/>
        </w:rPr>
        <w:t xml:space="preserve"> </w:t>
      </w:r>
      <w:r w:rsidR="00C17B81">
        <w:rPr>
          <w:rFonts w:asciiTheme="majorHAnsi" w:hAnsiTheme="majorHAnsi" w:cs="Calibri"/>
          <w:sz w:val="20"/>
          <w:szCs w:val="20"/>
        </w:rPr>
        <w:t>n’</w:t>
      </w:r>
      <w:r w:rsidR="003400CF" w:rsidRPr="002C123A">
        <w:rPr>
          <w:rFonts w:asciiTheme="majorHAnsi" w:hAnsiTheme="majorHAnsi" w:cs="Calibri"/>
          <w:sz w:val="20"/>
          <w:szCs w:val="20"/>
        </w:rPr>
        <w:t xml:space="preserve">assure </w:t>
      </w:r>
      <w:r w:rsidR="00C17B81">
        <w:rPr>
          <w:rFonts w:asciiTheme="majorHAnsi" w:hAnsiTheme="majorHAnsi" w:cs="Calibri"/>
          <w:sz w:val="20"/>
          <w:szCs w:val="20"/>
        </w:rPr>
        <w:t xml:space="preserve">que </w:t>
      </w:r>
      <w:r w:rsidR="003400CF" w:rsidRPr="002C123A">
        <w:rPr>
          <w:rFonts w:asciiTheme="majorHAnsi" w:hAnsiTheme="majorHAnsi" w:cs="Calibri"/>
          <w:sz w:val="20"/>
          <w:szCs w:val="20"/>
        </w:rPr>
        <w:t>la gestion administrative et financière</w:t>
      </w:r>
      <w:r w:rsidR="00C17B81">
        <w:rPr>
          <w:rFonts w:asciiTheme="majorHAnsi" w:hAnsiTheme="majorHAnsi" w:cs="Calibri"/>
          <w:sz w:val="20"/>
          <w:szCs w:val="20"/>
        </w:rPr>
        <w:t xml:space="preserve"> de ces projets</w:t>
      </w:r>
      <w:r w:rsidR="005A77F4" w:rsidRPr="002C123A">
        <w:rPr>
          <w:rFonts w:asciiTheme="majorHAnsi" w:hAnsiTheme="majorHAnsi" w:cs="Calibri"/>
          <w:sz w:val="20"/>
          <w:szCs w:val="20"/>
        </w:rPr>
        <w:t>.</w:t>
      </w:r>
      <w:bookmarkStart w:id="2" w:name="_Toc279856327"/>
      <w:r w:rsidR="002360EE" w:rsidRPr="002360EE">
        <w:t xml:space="preserve"> </w:t>
      </w:r>
    </w:p>
    <w:p w14:paraId="2EE379DF" w14:textId="77777777" w:rsidR="002360EE" w:rsidRPr="002360EE" w:rsidRDefault="002360EE" w:rsidP="002360EE">
      <w:pPr>
        <w:spacing w:after="0"/>
        <w:jc w:val="both"/>
        <w:rPr>
          <w:sz w:val="10"/>
          <w:szCs w:val="10"/>
        </w:rPr>
      </w:pPr>
    </w:p>
    <w:p w14:paraId="5DC8A1E4" w14:textId="406A9BA2" w:rsidR="00056807" w:rsidRDefault="002360EE" w:rsidP="002360EE">
      <w:pPr>
        <w:spacing w:after="0"/>
        <w:jc w:val="both"/>
        <w:rPr>
          <w:rFonts w:asciiTheme="majorHAnsi" w:hAnsiTheme="majorHAnsi" w:cs="Calibri"/>
          <w:sz w:val="20"/>
          <w:szCs w:val="20"/>
        </w:rPr>
      </w:pPr>
      <w:r w:rsidRPr="002360EE">
        <w:rPr>
          <w:rFonts w:asciiTheme="majorHAnsi" w:hAnsiTheme="majorHAnsi" w:cs="Calibri"/>
          <w:sz w:val="16"/>
          <w:szCs w:val="16"/>
        </w:rPr>
        <w:t>*PRREL : Programme Régional de Réussite en Etudes Longues</w:t>
      </w:r>
      <w:r w:rsidRPr="002360EE">
        <w:rPr>
          <w:rFonts w:asciiTheme="majorHAnsi" w:hAnsiTheme="majorHAnsi" w:cs="Calibri"/>
          <w:sz w:val="20"/>
          <w:szCs w:val="20"/>
        </w:rPr>
        <w:t>.</w:t>
      </w:r>
      <w:r w:rsidRPr="002360EE">
        <w:rPr>
          <w:rFonts w:asciiTheme="majorHAnsi" w:hAnsiTheme="majorHAnsi" w:cs="Calibri"/>
          <w:sz w:val="20"/>
          <w:szCs w:val="20"/>
        </w:rPr>
        <w:tab/>
      </w:r>
    </w:p>
    <w:p w14:paraId="6E319544" w14:textId="77777777" w:rsidR="003E3BEF" w:rsidRPr="00616C6F" w:rsidRDefault="003E3BEF" w:rsidP="00616C6F">
      <w:pPr>
        <w:jc w:val="both"/>
        <w:rPr>
          <w:rFonts w:asciiTheme="majorHAnsi" w:hAnsiTheme="majorHAnsi" w:cs="Calibri"/>
          <w:sz w:val="20"/>
          <w:szCs w:val="20"/>
        </w:rPr>
      </w:pPr>
    </w:p>
    <w:p w14:paraId="35B80EE3" w14:textId="20AD1B11" w:rsidR="00A66E8A" w:rsidRPr="00E14482" w:rsidRDefault="002C123A" w:rsidP="008753D9">
      <w:pPr>
        <w:pStyle w:val="Paragraphedeliste"/>
        <w:numPr>
          <w:ilvl w:val="1"/>
          <w:numId w:val="5"/>
        </w:numPr>
        <w:rPr>
          <w:b/>
        </w:rPr>
      </w:pPr>
      <w:r w:rsidRPr="00E14482">
        <w:rPr>
          <w:b/>
        </w:rPr>
        <w:t>Les Centres de Responsabilité Budgétaire</w:t>
      </w:r>
      <w:r w:rsidR="00A66E8A" w:rsidRPr="00E14482">
        <w:rPr>
          <w:b/>
        </w:rPr>
        <w:t xml:space="preserve"> de la </w:t>
      </w:r>
      <w:proofErr w:type="spellStart"/>
      <w:r w:rsidR="00A66E8A" w:rsidRPr="00E14482">
        <w:rPr>
          <w:b/>
        </w:rPr>
        <w:t>ComUE</w:t>
      </w:r>
      <w:proofErr w:type="spellEnd"/>
      <w:r w:rsidR="00A66E8A" w:rsidRPr="00E14482">
        <w:rPr>
          <w:b/>
        </w:rPr>
        <w:t xml:space="preserve"> Lille Nord de France</w:t>
      </w:r>
    </w:p>
    <w:p w14:paraId="711FDF8C" w14:textId="77777777" w:rsidR="00A66E8A" w:rsidRDefault="00A66E8A" w:rsidP="00A66E8A">
      <w:pPr>
        <w:pStyle w:val="Paragraphedeliste"/>
      </w:pPr>
    </w:p>
    <w:p w14:paraId="3DF18AD7" w14:textId="538396E0" w:rsidR="002F40E1" w:rsidRPr="00E14482" w:rsidRDefault="00E14482" w:rsidP="00E14482">
      <w:pPr>
        <w:ind w:firstLine="708"/>
        <w:rPr>
          <w:b/>
          <w:sz w:val="20"/>
          <w:szCs w:val="20"/>
        </w:rPr>
      </w:pPr>
      <w:r>
        <w:rPr>
          <w:b/>
          <w:sz w:val="20"/>
          <w:szCs w:val="20"/>
        </w:rPr>
        <w:t>2.1.1-</w:t>
      </w:r>
      <w:r w:rsidR="00056807" w:rsidRPr="00E14482">
        <w:rPr>
          <w:b/>
          <w:sz w:val="20"/>
          <w:szCs w:val="20"/>
        </w:rPr>
        <w:t>Le C</w:t>
      </w:r>
      <w:r w:rsidR="00C5077F" w:rsidRPr="00E14482">
        <w:rPr>
          <w:b/>
          <w:sz w:val="20"/>
          <w:szCs w:val="20"/>
        </w:rPr>
        <w:t>entre de Responsabilité Budgétaire (C</w:t>
      </w:r>
      <w:r w:rsidR="00056807" w:rsidRPr="00E14482">
        <w:rPr>
          <w:b/>
          <w:sz w:val="20"/>
          <w:szCs w:val="20"/>
        </w:rPr>
        <w:t>RB</w:t>
      </w:r>
      <w:r w:rsidR="00C5077F" w:rsidRPr="00E14482">
        <w:rPr>
          <w:b/>
          <w:sz w:val="20"/>
          <w:szCs w:val="20"/>
        </w:rPr>
        <w:t>)</w:t>
      </w:r>
      <w:r w:rsidR="00056807" w:rsidRPr="00E14482">
        <w:rPr>
          <w:b/>
          <w:sz w:val="20"/>
          <w:szCs w:val="20"/>
        </w:rPr>
        <w:t xml:space="preserve"> « masse salariale »</w:t>
      </w:r>
    </w:p>
    <w:p w14:paraId="1D6425C2" w14:textId="3053ADD0" w:rsidR="00282A39" w:rsidRPr="002C123A" w:rsidRDefault="002F40E1" w:rsidP="0044412C">
      <w:pPr>
        <w:jc w:val="both"/>
        <w:rPr>
          <w:sz w:val="20"/>
          <w:szCs w:val="20"/>
        </w:rPr>
      </w:pPr>
      <w:r w:rsidRPr="002C123A">
        <w:rPr>
          <w:sz w:val="20"/>
          <w:szCs w:val="20"/>
        </w:rPr>
        <w:t xml:space="preserve">Le CRB « masse salariale » reprend </w:t>
      </w:r>
      <w:r w:rsidR="00E77353" w:rsidRPr="002C123A">
        <w:rPr>
          <w:sz w:val="20"/>
          <w:szCs w:val="20"/>
        </w:rPr>
        <w:t xml:space="preserve">toutes </w:t>
      </w:r>
      <w:r w:rsidRPr="002C123A">
        <w:rPr>
          <w:sz w:val="20"/>
          <w:szCs w:val="20"/>
        </w:rPr>
        <w:t xml:space="preserve">les dépenses de personnels </w:t>
      </w:r>
      <w:r w:rsidR="00E77353" w:rsidRPr="002C123A">
        <w:rPr>
          <w:sz w:val="20"/>
          <w:szCs w:val="20"/>
        </w:rPr>
        <w:t xml:space="preserve">de la </w:t>
      </w:r>
      <w:proofErr w:type="spellStart"/>
      <w:r w:rsidR="00E77353" w:rsidRPr="002C123A">
        <w:rPr>
          <w:sz w:val="20"/>
          <w:szCs w:val="20"/>
        </w:rPr>
        <w:t>ComUE</w:t>
      </w:r>
      <w:proofErr w:type="spellEnd"/>
      <w:r w:rsidR="00E77353" w:rsidRPr="002C123A">
        <w:rPr>
          <w:sz w:val="20"/>
          <w:szCs w:val="20"/>
        </w:rPr>
        <w:t xml:space="preserve"> et de l’ESPE</w:t>
      </w:r>
      <w:r w:rsidRPr="002C123A">
        <w:rPr>
          <w:sz w:val="20"/>
          <w:szCs w:val="20"/>
        </w:rPr>
        <w:t>. Cette masse salariale se décompose en vacations</w:t>
      </w:r>
      <w:r w:rsidR="002351BE">
        <w:rPr>
          <w:sz w:val="20"/>
          <w:szCs w:val="20"/>
        </w:rPr>
        <w:t xml:space="preserve"> administratives et d’enseignement, en supports</w:t>
      </w:r>
      <w:r w:rsidR="00282A39" w:rsidRPr="002C123A">
        <w:rPr>
          <w:sz w:val="20"/>
          <w:szCs w:val="20"/>
        </w:rPr>
        <w:t xml:space="preserve"> </w:t>
      </w:r>
      <w:r w:rsidR="00E77353" w:rsidRPr="002C123A">
        <w:rPr>
          <w:sz w:val="20"/>
          <w:szCs w:val="20"/>
        </w:rPr>
        <w:t xml:space="preserve">sur ressources propres </w:t>
      </w:r>
      <w:r w:rsidR="00282A39" w:rsidRPr="002C123A">
        <w:rPr>
          <w:sz w:val="20"/>
          <w:szCs w:val="20"/>
        </w:rPr>
        <w:t xml:space="preserve">destinés aux services centraux et aux différents départements de la </w:t>
      </w:r>
      <w:proofErr w:type="spellStart"/>
      <w:r w:rsidR="00282A39" w:rsidRPr="002C123A">
        <w:rPr>
          <w:sz w:val="20"/>
          <w:szCs w:val="20"/>
        </w:rPr>
        <w:t>ComUE</w:t>
      </w:r>
      <w:proofErr w:type="spellEnd"/>
      <w:r w:rsidR="00D07B52" w:rsidRPr="002C123A">
        <w:rPr>
          <w:sz w:val="20"/>
          <w:szCs w:val="20"/>
        </w:rPr>
        <w:t xml:space="preserve"> et les supports</w:t>
      </w:r>
      <w:r w:rsidR="00E77353" w:rsidRPr="002C123A">
        <w:rPr>
          <w:sz w:val="20"/>
          <w:szCs w:val="20"/>
        </w:rPr>
        <w:t xml:space="preserve"> Etat au titre du plafond 1</w:t>
      </w:r>
      <w:r w:rsidR="00D07B52" w:rsidRPr="002C123A">
        <w:rPr>
          <w:sz w:val="20"/>
          <w:szCs w:val="20"/>
        </w:rPr>
        <w:t xml:space="preserve"> pour l’ESPE et la </w:t>
      </w:r>
      <w:proofErr w:type="spellStart"/>
      <w:r w:rsidR="00D07B52" w:rsidRPr="002C123A">
        <w:rPr>
          <w:sz w:val="20"/>
          <w:szCs w:val="20"/>
        </w:rPr>
        <w:t>ComUE</w:t>
      </w:r>
      <w:proofErr w:type="spellEnd"/>
      <w:r w:rsidR="00282A39" w:rsidRPr="002C123A">
        <w:rPr>
          <w:sz w:val="20"/>
          <w:szCs w:val="20"/>
        </w:rPr>
        <w:t>.</w:t>
      </w:r>
    </w:p>
    <w:p w14:paraId="2D9F020F" w14:textId="718A986F" w:rsidR="0059393D" w:rsidRPr="002C123A" w:rsidRDefault="006B3D35" w:rsidP="0044412C">
      <w:pPr>
        <w:jc w:val="both"/>
        <w:rPr>
          <w:sz w:val="20"/>
          <w:szCs w:val="20"/>
        </w:rPr>
      </w:pPr>
      <w:r w:rsidRPr="002C123A">
        <w:rPr>
          <w:sz w:val="20"/>
          <w:szCs w:val="20"/>
        </w:rPr>
        <w:t>S</w:t>
      </w:r>
      <w:r w:rsidR="0059393D" w:rsidRPr="002C123A">
        <w:rPr>
          <w:sz w:val="20"/>
          <w:szCs w:val="20"/>
        </w:rPr>
        <w:t>u</w:t>
      </w:r>
      <w:r w:rsidR="003E3BEF">
        <w:rPr>
          <w:sz w:val="20"/>
          <w:szCs w:val="20"/>
        </w:rPr>
        <w:t>ite à la réunion au Ministère, le</w:t>
      </w:r>
      <w:r w:rsidR="0059393D" w:rsidRPr="002C123A">
        <w:rPr>
          <w:sz w:val="20"/>
          <w:szCs w:val="20"/>
        </w:rPr>
        <w:t xml:space="preserve"> 30 novembre relative au </w:t>
      </w:r>
      <w:r w:rsidRPr="002C123A">
        <w:rPr>
          <w:sz w:val="20"/>
          <w:szCs w:val="20"/>
        </w:rPr>
        <w:t xml:space="preserve">transfert des moyens de l’ESPE et au </w:t>
      </w:r>
      <w:r w:rsidR="0059393D" w:rsidRPr="002C123A">
        <w:rPr>
          <w:sz w:val="20"/>
          <w:szCs w:val="20"/>
        </w:rPr>
        <w:t xml:space="preserve">passage aux responsabilités et compétences élargies de la </w:t>
      </w:r>
      <w:proofErr w:type="spellStart"/>
      <w:r w:rsidR="0059393D" w:rsidRPr="002C123A">
        <w:rPr>
          <w:sz w:val="20"/>
          <w:szCs w:val="20"/>
        </w:rPr>
        <w:t>ComUE</w:t>
      </w:r>
      <w:proofErr w:type="spellEnd"/>
      <w:r w:rsidR="0059393D" w:rsidRPr="002C123A">
        <w:rPr>
          <w:sz w:val="20"/>
          <w:szCs w:val="20"/>
        </w:rPr>
        <w:t xml:space="preserve"> au 1</w:t>
      </w:r>
      <w:r w:rsidR="0059393D" w:rsidRPr="002C123A">
        <w:rPr>
          <w:sz w:val="20"/>
          <w:szCs w:val="20"/>
          <w:vertAlign w:val="superscript"/>
        </w:rPr>
        <w:t>er</w:t>
      </w:r>
      <w:r w:rsidR="002351BE">
        <w:rPr>
          <w:sz w:val="20"/>
          <w:szCs w:val="20"/>
        </w:rPr>
        <w:t xml:space="preserve"> janvier 2017,</w:t>
      </w:r>
      <w:r w:rsidRPr="002C123A">
        <w:rPr>
          <w:sz w:val="20"/>
          <w:szCs w:val="20"/>
        </w:rPr>
        <w:t xml:space="preserve"> un montant de 23 010 230 € en m</w:t>
      </w:r>
      <w:r w:rsidR="003E3BEF">
        <w:rPr>
          <w:sz w:val="20"/>
          <w:szCs w:val="20"/>
        </w:rPr>
        <w:t xml:space="preserve">asse salariale correspondant aux </w:t>
      </w:r>
      <w:r w:rsidRPr="002C123A">
        <w:rPr>
          <w:sz w:val="20"/>
          <w:szCs w:val="20"/>
        </w:rPr>
        <w:t xml:space="preserve"> postes</w:t>
      </w:r>
      <w:r w:rsidR="003E3BEF">
        <w:rPr>
          <w:sz w:val="20"/>
          <w:szCs w:val="20"/>
        </w:rPr>
        <w:t xml:space="preserve"> attribués au titre</w:t>
      </w:r>
      <w:r w:rsidRPr="002C123A">
        <w:rPr>
          <w:sz w:val="20"/>
          <w:szCs w:val="20"/>
        </w:rPr>
        <w:t xml:space="preserve"> du contrat de site et du transfert des moyens de l’ESPE</w:t>
      </w:r>
      <w:r w:rsidR="002351BE">
        <w:rPr>
          <w:sz w:val="20"/>
          <w:szCs w:val="20"/>
        </w:rPr>
        <w:t xml:space="preserve"> a été intégré</w:t>
      </w:r>
      <w:r w:rsidRPr="002C123A">
        <w:rPr>
          <w:sz w:val="20"/>
          <w:szCs w:val="20"/>
        </w:rPr>
        <w:t>.</w:t>
      </w:r>
    </w:p>
    <w:p w14:paraId="0C8022CD" w14:textId="66508FF4" w:rsidR="00F04AB7" w:rsidRPr="002C123A" w:rsidRDefault="006B3D35" w:rsidP="0044412C">
      <w:pPr>
        <w:jc w:val="both"/>
        <w:rPr>
          <w:sz w:val="20"/>
          <w:szCs w:val="20"/>
        </w:rPr>
      </w:pPr>
      <w:r w:rsidRPr="002C123A">
        <w:rPr>
          <w:sz w:val="20"/>
          <w:szCs w:val="20"/>
        </w:rPr>
        <w:t xml:space="preserve">Dès </w:t>
      </w:r>
      <w:r w:rsidR="00282A39" w:rsidRPr="002C123A">
        <w:rPr>
          <w:sz w:val="20"/>
          <w:szCs w:val="20"/>
        </w:rPr>
        <w:t>réception de la notification</w:t>
      </w:r>
      <w:r w:rsidR="0063359C" w:rsidRPr="002C123A">
        <w:rPr>
          <w:sz w:val="20"/>
          <w:szCs w:val="20"/>
        </w:rPr>
        <w:t xml:space="preserve"> de la masse salariale accordée</w:t>
      </w:r>
      <w:r w:rsidR="00282A39" w:rsidRPr="002C123A">
        <w:rPr>
          <w:sz w:val="20"/>
          <w:szCs w:val="20"/>
        </w:rPr>
        <w:t xml:space="preserve">, un budget rectificatif </w:t>
      </w:r>
      <w:r w:rsidR="00D07B52" w:rsidRPr="002C123A">
        <w:rPr>
          <w:sz w:val="20"/>
          <w:szCs w:val="20"/>
        </w:rPr>
        <w:t xml:space="preserve">reprenant les derniers ajustements </w:t>
      </w:r>
      <w:r w:rsidR="00282A39" w:rsidRPr="002C123A">
        <w:rPr>
          <w:sz w:val="20"/>
          <w:szCs w:val="20"/>
        </w:rPr>
        <w:t>sera présenté au Conseil d’Administration</w:t>
      </w:r>
      <w:r w:rsidR="00C00A67">
        <w:rPr>
          <w:sz w:val="20"/>
          <w:szCs w:val="20"/>
        </w:rPr>
        <w:t xml:space="preserve"> et accompagné du Document Prévisionnel de Gestion (DPG)</w:t>
      </w:r>
      <w:r w:rsidR="0063359C" w:rsidRPr="002C123A">
        <w:rPr>
          <w:sz w:val="20"/>
          <w:szCs w:val="20"/>
        </w:rPr>
        <w:t>.</w:t>
      </w:r>
      <w:r w:rsidR="002F40E1" w:rsidRPr="002C123A">
        <w:rPr>
          <w:sz w:val="20"/>
          <w:szCs w:val="20"/>
        </w:rPr>
        <w:t xml:space="preserve"> </w:t>
      </w:r>
    </w:p>
    <w:p w14:paraId="2AC3C4AD" w14:textId="2FB88A69" w:rsidR="00F04AB7" w:rsidRPr="00E14482" w:rsidRDefault="00E14482" w:rsidP="00E14482">
      <w:pPr>
        <w:ind w:firstLine="708"/>
        <w:jc w:val="both"/>
        <w:rPr>
          <w:b/>
          <w:sz w:val="20"/>
          <w:szCs w:val="20"/>
        </w:rPr>
      </w:pPr>
      <w:r>
        <w:rPr>
          <w:b/>
          <w:sz w:val="20"/>
          <w:szCs w:val="20"/>
        </w:rPr>
        <w:t>2.1.2-</w:t>
      </w:r>
      <w:r w:rsidR="00F04AB7" w:rsidRPr="00E14482">
        <w:rPr>
          <w:b/>
          <w:sz w:val="20"/>
          <w:szCs w:val="20"/>
        </w:rPr>
        <w:t>Le</w:t>
      </w:r>
      <w:r w:rsidR="00D07B52" w:rsidRPr="00E14482">
        <w:rPr>
          <w:b/>
          <w:sz w:val="20"/>
          <w:szCs w:val="20"/>
        </w:rPr>
        <w:t xml:space="preserve"> Centre de Responsabilité Budgétaire (</w:t>
      </w:r>
      <w:r w:rsidR="00F04AB7" w:rsidRPr="00E14482">
        <w:rPr>
          <w:b/>
          <w:sz w:val="20"/>
          <w:szCs w:val="20"/>
        </w:rPr>
        <w:t>CRB</w:t>
      </w:r>
      <w:r w:rsidR="00D07B52" w:rsidRPr="00E14482">
        <w:rPr>
          <w:b/>
          <w:sz w:val="20"/>
          <w:szCs w:val="20"/>
        </w:rPr>
        <w:t>)</w:t>
      </w:r>
      <w:r w:rsidR="00F04AB7" w:rsidRPr="00E14482">
        <w:rPr>
          <w:b/>
          <w:sz w:val="20"/>
          <w:szCs w:val="20"/>
        </w:rPr>
        <w:t xml:space="preserve"> « services centraux »</w:t>
      </w:r>
    </w:p>
    <w:p w14:paraId="0AFEABB7" w14:textId="4887494D" w:rsidR="00F04AB7" w:rsidRPr="002C123A" w:rsidRDefault="00B92C84" w:rsidP="00F04AB7">
      <w:pPr>
        <w:jc w:val="both"/>
        <w:rPr>
          <w:sz w:val="20"/>
          <w:szCs w:val="20"/>
        </w:rPr>
      </w:pPr>
      <w:r w:rsidRPr="002C123A">
        <w:rPr>
          <w:sz w:val="20"/>
          <w:szCs w:val="20"/>
        </w:rPr>
        <w:t>Ce CRB est composé des missions support</w:t>
      </w:r>
      <w:r w:rsidR="00C5077F" w:rsidRPr="002C123A">
        <w:rPr>
          <w:sz w:val="20"/>
          <w:szCs w:val="20"/>
        </w:rPr>
        <w:t>s</w:t>
      </w:r>
      <w:r w:rsidRPr="002C123A">
        <w:rPr>
          <w:sz w:val="20"/>
          <w:szCs w:val="20"/>
        </w:rPr>
        <w:t xml:space="preserve"> nécessaires à la mise en œuvre du transfert des moyens de l’ESPE, du passage aux responsabil</w:t>
      </w:r>
      <w:r w:rsidR="00C5077F" w:rsidRPr="002C123A">
        <w:rPr>
          <w:sz w:val="20"/>
          <w:szCs w:val="20"/>
        </w:rPr>
        <w:t xml:space="preserve">ités et compétences élargies et </w:t>
      </w:r>
      <w:r w:rsidRPr="002C123A">
        <w:rPr>
          <w:sz w:val="20"/>
          <w:szCs w:val="20"/>
        </w:rPr>
        <w:t>à la mise en place de l</w:t>
      </w:r>
      <w:r w:rsidR="00D07B52" w:rsidRPr="002C123A">
        <w:rPr>
          <w:sz w:val="20"/>
          <w:szCs w:val="20"/>
        </w:rPr>
        <w:t>a GBCP (Gestion Budgétaire et Comptable</w:t>
      </w:r>
      <w:r w:rsidRPr="002C123A">
        <w:rPr>
          <w:sz w:val="20"/>
          <w:szCs w:val="20"/>
        </w:rPr>
        <w:t xml:space="preserve"> Publique) et du SIRH (Système d’Information Ressources Humaines)</w:t>
      </w:r>
      <w:r w:rsidR="00A75715" w:rsidRPr="002C123A">
        <w:rPr>
          <w:sz w:val="20"/>
          <w:szCs w:val="20"/>
        </w:rPr>
        <w:t>, de la politique RH, du p</w:t>
      </w:r>
      <w:r w:rsidR="00C5077F" w:rsidRPr="002C123A">
        <w:rPr>
          <w:sz w:val="20"/>
          <w:szCs w:val="20"/>
        </w:rPr>
        <w:t>lan de formation</w:t>
      </w:r>
      <w:r w:rsidR="00A75715" w:rsidRPr="002C123A">
        <w:rPr>
          <w:sz w:val="20"/>
          <w:szCs w:val="20"/>
        </w:rPr>
        <w:t xml:space="preserve">, </w:t>
      </w:r>
      <w:r w:rsidR="00D07B52" w:rsidRPr="002C123A">
        <w:rPr>
          <w:sz w:val="20"/>
          <w:szCs w:val="20"/>
        </w:rPr>
        <w:t xml:space="preserve">des affaires juridiques, </w:t>
      </w:r>
      <w:r w:rsidR="00A75715" w:rsidRPr="002C123A">
        <w:rPr>
          <w:sz w:val="20"/>
          <w:szCs w:val="20"/>
        </w:rPr>
        <w:t xml:space="preserve">de la politique achats,… </w:t>
      </w:r>
      <w:r w:rsidRPr="002C123A">
        <w:rPr>
          <w:sz w:val="20"/>
          <w:szCs w:val="20"/>
        </w:rPr>
        <w:t>. Ces missions support</w:t>
      </w:r>
      <w:r w:rsidR="00C5077F" w:rsidRPr="002C123A">
        <w:rPr>
          <w:sz w:val="20"/>
          <w:szCs w:val="20"/>
        </w:rPr>
        <w:t>s viennent également</w:t>
      </w:r>
      <w:r w:rsidRPr="002C123A">
        <w:rPr>
          <w:sz w:val="20"/>
          <w:szCs w:val="20"/>
        </w:rPr>
        <w:t xml:space="preserve"> en appui des missions opérationnelles de la </w:t>
      </w:r>
      <w:proofErr w:type="spellStart"/>
      <w:r w:rsidRPr="002C123A">
        <w:rPr>
          <w:sz w:val="20"/>
          <w:szCs w:val="20"/>
        </w:rPr>
        <w:t>ComUE</w:t>
      </w:r>
      <w:proofErr w:type="spellEnd"/>
      <w:r w:rsidRPr="002C123A">
        <w:rPr>
          <w:sz w:val="20"/>
          <w:szCs w:val="20"/>
        </w:rPr>
        <w:t xml:space="preserve"> et de l’ESPE</w:t>
      </w:r>
      <w:r w:rsidR="00335EA6" w:rsidRPr="002C123A">
        <w:rPr>
          <w:sz w:val="20"/>
          <w:szCs w:val="20"/>
        </w:rPr>
        <w:t xml:space="preserve"> </w:t>
      </w:r>
      <w:r w:rsidR="00C5077F" w:rsidRPr="002C123A">
        <w:rPr>
          <w:sz w:val="20"/>
          <w:szCs w:val="20"/>
        </w:rPr>
        <w:t xml:space="preserve">afin de donner une visibilité de leurs actions </w:t>
      </w:r>
      <w:r w:rsidR="00335EA6" w:rsidRPr="002C123A">
        <w:rPr>
          <w:sz w:val="20"/>
          <w:szCs w:val="20"/>
        </w:rPr>
        <w:t xml:space="preserve">et </w:t>
      </w:r>
      <w:r w:rsidR="00C5077F" w:rsidRPr="002C123A">
        <w:rPr>
          <w:sz w:val="20"/>
          <w:szCs w:val="20"/>
        </w:rPr>
        <w:t>d’</w:t>
      </w:r>
      <w:r w:rsidR="00A75715" w:rsidRPr="002C123A">
        <w:rPr>
          <w:sz w:val="20"/>
          <w:szCs w:val="20"/>
        </w:rPr>
        <w:t>assure</w:t>
      </w:r>
      <w:r w:rsidR="00C5077F" w:rsidRPr="002C123A">
        <w:rPr>
          <w:sz w:val="20"/>
          <w:szCs w:val="20"/>
        </w:rPr>
        <w:t>r</w:t>
      </w:r>
      <w:r w:rsidR="00A75715" w:rsidRPr="002C123A">
        <w:rPr>
          <w:sz w:val="20"/>
          <w:szCs w:val="20"/>
        </w:rPr>
        <w:t xml:space="preserve"> </w:t>
      </w:r>
      <w:r w:rsidR="00335EA6" w:rsidRPr="002C123A">
        <w:rPr>
          <w:sz w:val="20"/>
          <w:szCs w:val="20"/>
        </w:rPr>
        <w:t xml:space="preserve">la valorisation des événements de la </w:t>
      </w:r>
      <w:proofErr w:type="spellStart"/>
      <w:r w:rsidR="00335EA6" w:rsidRPr="002C123A">
        <w:rPr>
          <w:sz w:val="20"/>
          <w:szCs w:val="20"/>
        </w:rPr>
        <w:t>ComUE</w:t>
      </w:r>
      <w:proofErr w:type="spellEnd"/>
      <w:r w:rsidR="00335EA6" w:rsidRPr="002C123A">
        <w:rPr>
          <w:sz w:val="20"/>
          <w:szCs w:val="20"/>
        </w:rPr>
        <w:t xml:space="preserve"> et de ses membres par la refonte du sit</w:t>
      </w:r>
      <w:r w:rsidR="00A75715" w:rsidRPr="002C123A">
        <w:rPr>
          <w:sz w:val="20"/>
          <w:szCs w:val="20"/>
        </w:rPr>
        <w:t>e web</w:t>
      </w:r>
      <w:r w:rsidR="00335EA6" w:rsidRPr="002C123A">
        <w:rPr>
          <w:sz w:val="20"/>
          <w:szCs w:val="20"/>
        </w:rPr>
        <w:t xml:space="preserve">, </w:t>
      </w:r>
      <w:r w:rsidR="00A75715" w:rsidRPr="002C123A">
        <w:rPr>
          <w:sz w:val="20"/>
          <w:szCs w:val="20"/>
        </w:rPr>
        <w:t>l’</w:t>
      </w:r>
      <w:r w:rsidR="00335EA6" w:rsidRPr="002C123A">
        <w:rPr>
          <w:sz w:val="20"/>
          <w:szCs w:val="20"/>
        </w:rPr>
        <w:t>élaboration des plaquettes et événementiels des mi</w:t>
      </w:r>
      <w:r w:rsidR="00C5077F" w:rsidRPr="002C123A">
        <w:rPr>
          <w:sz w:val="20"/>
          <w:szCs w:val="20"/>
        </w:rPr>
        <w:t xml:space="preserve">ssions de la </w:t>
      </w:r>
      <w:proofErr w:type="spellStart"/>
      <w:r w:rsidR="00C5077F" w:rsidRPr="002C123A">
        <w:rPr>
          <w:sz w:val="20"/>
          <w:szCs w:val="20"/>
        </w:rPr>
        <w:t>ComUE</w:t>
      </w:r>
      <w:proofErr w:type="spellEnd"/>
      <w:r w:rsidR="00C5077F" w:rsidRPr="002C123A">
        <w:rPr>
          <w:sz w:val="20"/>
          <w:szCs w:val="20"/>
        </w:rPr>
        <w:t xml:space="preserve"> et de l’ESPE</w:t>
      </w:r>
      <w:r w:rsidR="00335EA6" w:rsidRPr="002C123A">
        <w:rPr>
          <w:sz w:val="20"/>
          <w:szCs w:val="20"/>
        </w:rPr>
        <w:t>.</w:t>
      </w:r>
    </w:p>
    <w:p w14:paraId="44822B34" w14:textId="77693FBA" w:rsidR="00A75715" w:rsidRPr="002C123A" w:rsidRDefault="00A75715" w:rsidP="00F04AB7">
      <w:pPr>
        <w:jc w:val="both"/>
        <w:rPr>
          <w:sz w:val="20"/>
          <w:szCs w:val="20"/>
        </w:rPr>
      </w:pPr>
      <w:r w:rsidRPr="002C123A">
        <w:rPr>
          <w:sz w:val="20"/>
          <w:szCs w:val="20"/>
        </w:rPr>
        <w:t>A noter que depuis le 1</w:t>
      </w:r>
      <w:r w:rsidRPr="002C123A">
        <w:rPr>
          <w:sz w:val="20"/>
          <w:szCs w:val="20"/>
          <w:vertAlign w:val="superscript"/>
        </w:rPr>
        <w:t>er</w:t>
      </w:r>
      <w:r w:rsidRPr="002C123A">
        <w:rPr>
          <w:sz w:val="20"/>
          <w:szCs w:val="20"/>
        </w:rPr>
        <w:t xml:space="preserve"> septembre 2016, la direction du patrimoine </w:t>
      </w:r>
      <w:r w:rsidR="00107D78" w:rsidRPr="002C123A">
        <w:rPr>
          <w:sz w:val="20"/>
          <w:szCs w:val="20"/>
        </w:rPr>
        <w:t xml:space="preserve">de l’ESPE </w:t>
      </w:r>
      <w:r w:rsidR="002351BE">
        <w:rPr>
          <w:sz w:val="20"/>
          <w:szCs w:val="20"/>
        </w:rPr>
        <w:t>est</w:t>
      </w:r>
      <w:r w:rsidRPr="002C123A">
        <w:rPr>
          <w:sz w:val="20"/>
          <w:szCs w:val="20"/>
        </w:rPr>
        <w:t xml:space="preserve"> rattachée aux ser</w:t>
      </w:r>
      <w:r w:rsidR="00107D78" w:rsidRPr="002C123A">
        <w:rPr>
          <w:sz w:val="20"/>
          <w:szCs w:val="20"/>
        </w:rPr>
        <w:t xml:space="preserve">vices centraux de la </w:t>
      </w:r>
      <w:proofErr w:type="spellStart"/>
      <w:r w:rsidR="00107D78" w:rsidRPr="002C123A">
        <w:rPr>
          <w:sz w:val="20"/>
          <w:szCs w:val="20"/>
        </w:rPr>
        <w:t>ComUE</w:t>
      </w:r>
      <w:proofErr w:type="spellEnd"/>
      <w:r w:rsidR="00107D78" w:rsidRPr="002C123A">
        <w:rPr>
          <w:sz w:val="20"/>
          <w:szCs w:val="20"/>
        </w:rPr>
        <w:t xml:space="preserve">. Les dépenses de cette direction concernent le patrimoine de l’ESPE (mise en accessibilité des sites et désamiantage du site de Villeneuve d’Ascq), les frais de logistique et de </w:t>
      </w:r>
      <w:r w:rsidR="00AF2512" w:rsidRPr="002C123A">
        <w:rPr>
          <w:sz w:val="20"/>
          <w:szCs w:val="20"/>
        </w:rPr>
        <w:t xml:space="preserve">fonctionnement. </w:t>
      </w:r>
    </w:p>
    <w:p w14:paraId="5431AF7F" w14:textId="7273E42E" w:rsidR="005C4F96" w:rsidRPr="002C123A" w:rsidRDefault="00896F4D" w:rsidP="002C123A">
      <w:pPr>
        <w:jc w:val="both"/>
        <w:rPr>
          <w:sz w:val="20"/>
          <w:szCs w:val="20"/>
        </w:rPr>
      </w:pPr>
      <w:r w:rsidRPr="002C123A">
        <w:rPr>
          <w:sz w:val="20"/>
          <w:szCs w:val="20"/>
        </w:rPr>
        <w:t>L</w:t>
      </w:r>
      <w:r w:rsidR="0028620B" w:rsidRPr="002C123A">
        <w:rPr>
          <w:sz w:val="20"/>
          <w:szCs w:val="20"/>
        </w:rPr>
        <w:t xml:space="preserve">’augmentation des dépenses de fonctionnement </w:t>
      </w:r>
      <w:r w:rsidR="00D07B52" w:rsidRPr="002C123A">
        <w:rPr>
          <w:sz w:val="20"/>
          <w:szCs w:val="20"/>
        </w:rPr>
        <w:t xml:space="preserve">en 2017 </w:t>
      </w:r>
      <w:r w:rsidR="003E3BEF">
        <w:rPr>
          <w:sz w:val="20"/>
          <w:szCs w:val="20"/>
        </w:rPr>
        <w:t>s’explique</w:t>
      </w:r>
      <w:r w:rsidRPr="002C123A">
        <w:rPr>
          <w:sz w:val="20"/>
          <w:szCs w:val="20"/>
        </w:rPr>
        <w:t xml:space="preserve"> par le passage aux RCE (frais de commissair</w:t>
      </w:r>
      <w:r w:rsidR="00107D78" w:rsidRPr="002C123A">
        <w:rPr>
          <w:sz w:val="20"/>
          <w:szCs w:val="20"/>
        </w:rPr>
        <w:t xml:space="preserve">e aux comptes, paye à façon, </w:t>
      </w:r>
      <w:r w:rsidRPr="002C123A">
        <w:rPr>
          <w:sz w:val="20"/>
          <w:szCs w:val="20"/>
        </w:rPr>
        <w:t>cotisat</w:t>
      </w:r>
      <w:r w:rsidR="00107D78" w:rsidRPr="002C123A">
        <w:rPr>
          <w:sz w:val="20"/>
          <w:szCs w:val="20"/>
        </w:rPr>
        <w:t xml:space="preserve">ions </w:t>
      </w:r>
      <w:r w:rsidR="009D33C9" w:rsidRPr="002C123A">
        <w:rPr>
          <w:sz w:val="20"/>
          <w:szCs w:val="20"/>
        </w:rPr>
        <w:t>à l’</w:t>
      </w:r>
      <w:proofErr w:type="spellStart"/>
      <w:r w:rsidR="009D33C9" w:rsidRPr="002C123A">
        <w:rPr>
          <w:sz w:val="20"/>
          <w:szCs w:val="20"/>
        </w:rPr>
        <w:t>A</w:t>
      </w:r>
      <w:r w:rsidR="00A03EF7" w:rsidRPr="002C123A">
        <w:rPr>
          <w:sz w:val="20"/>
          <w:szCs w:val="20"/>
        </w:rPr>
        <w:t>mue</w:t>
      </w:r>
      <w:proofErr w:type="spellEnd"/>
      <w:r w:rsidR="002351BE">
        <w:rPr>
          <w:sz w:val="20"/>
          <w:szCs w:val="20"/>
        </w:rPr>
        <w:t xml:space="preserve"> (</w:t>
      </w:r>
      <w:proofErr w:type="spellStart"/>
      <w:r w:rsidR="002351BE">
        <w:rPr>
          <w:sz w:val="20"/>
          <w:szCs w:val="20"/>
        </w:rPr>
        <w:t>sifac</w:t>
      </w:r>
      <w:proofErr w:type="spellEnd"/>
      <w:r w:rsidR="002351BE">
        <w:rPr>
          <w:sz w:val="20"/>
          <w:szCs w:val="20"/>
        </w:rPr>
        <w:t xml:space="preserve"> et apogée)</w:t>
      </w:r>
      <w:r w:rsidR="009D33C9" w:rsidRPr="002C123A">
        <w:rPr>
          <w:sz w:val="20"/>
          <w:szCs w:val="20"/>
        </w:rPr>
        <w:t xml:space="preserve"> et </w:t>
      </w:r>
      <w:proofErr w:type="spellStart"/>
      <w:r w:rsidR="009D33C9" w:rsidRPr="002C123A">
        <w:rPr>
          <w:sz w:val="20"/>
          <w:szCs w:val="20"/>
        </w:rPr>
        <w:t>Cégape</w:t>
      </w:r>
      <w:proofErr w:type="spellEnd"/>
      <w:r w:rsidR="002351BE">
        <w:rPr>
          <w:sz w:val="20"/>
          <w:szCs w:val="20"/>
        </w:rPr>
        <w:t xml:space="preserve"> (paye)</w:t>
      </w:r>
      <w:r w:rsidR="009D33C9" w:rsidRPr="002C123A">
        <w:rPr>
          <w:sz w:val="20"/>
          <w:szCs w:val="20"/>
        </w:rPr>
        <w:t>,</w:t>
      </w:r>
      <w:r w:rsidR="00A03EF7" w:rsidRPr="002C123A">
        <w:rPr>
          <w:sz w:val="20"/>
          <w:szCs w:val="20"/>
        </w:rPr>
        <w:t xml:space="preserve">…). </w:t>
      </w:r>
      <w:r w:rsidR="00D07B52" w:rsidRPr="002C123A">
        <w:rPr>
          <w:sz w:val="20"/>
          <w:szCs w:val="20"/>
        </w:rPr>
        <w:t>De même l</w:t>
      </w:r>
      <w:r w:rsidR="009D33C9" w:rsidRPr="002C123A">
        <w:rPr>
          <w:sz w:val="20"/>
          <w:szCs w:val="20"/>
        </w:rPr>
        <w:t xml:space="preserve">’importante évolution des dépenses d’investissement en 2017 </w:t>
      </w:r>
      <w:r w:rsidR="00D07B52" w:rsidRPr="002C123A">
        <w:rPr>
          <w:sz w:val="20"/>
          <w:szCs w:val="20"/>
        </w:rPr>
        <w:t xml:space="preserve">(renouvellement du parc informatique et travaux) </w:t>
      </w:r>
      <w:r w:rsidR="009D33C9" w:rsidRPr="002C123A">
        <w:rPr>
          <w:sz w:val="20"/>
          <w:szCs w:val="20"/>
        </w:rPr>
        <w:t>sont dues au gel de l’investissement pendant deux ans du fait de l’indisponibilité du fonds de roulement de l’ESPE.</w:t>
      </w:r>
    </w:p>
    <w:p w14:paraId="0127BA91" w14:textId="59C89EEB" w:rsidR="00A66E8A" w:rsidRPr="00E14482" w:rsidRDefault="00E14482" w:rsidP="00E14482">
      <w:pPr>
        <w:ind w:firstLine="708"/>
        <w:rPr>
          <w:b/>
          <w:sz w:val="20"/>
          <w:szCs w:val="20"/>
        </w:rPr>
      </w:pPr>
      <w:r>
        <w:rPr>
          <w:b/>
          <w:sz w:val="20"/>
          <w:szCs w:val="20"/>
        </w:rPr>
        <w:t>2.1.3-</w:t>
      </w:r>
      <w:r w:rsidR="005C4F96" w:rsidRPr="00E14482">
        <w:rPr>
          <w:b/>
          <w:sz w:val="20"/>
          <w:szCs w:val="20"/>
        </w:rPr>
        <w:t>Le C</w:t>
      </w:r>
      <w:r w:rsidR="00D07B52" w:rsidRPr="00E14482">
        <w:rPr>
          <w:b/>
          <w:sz w:val="20"/>
          <w:szCs w:val="20"/>
        </w:rPr>
        <w:t xml:space="preserve">entre de </w:t>
      </w:r>
      <w:r w:rsidR="005C4F96" w:rsidRPr="00E14482">
        <w:rPr>
          <w:b/>
          <w:sz w:val="20"/>
          <w:szCs w:val="20"/>
        </w:rPr>
        <w:t>R</w:t>
      </w:r>
      <w:r w:rsidR="00D07B52" w:rsidRPr="00E14482">
        <w:rPr>
          <w:b/>
          <w:sz w:val="20"/>
          <w:szCs w:val="20"/>
        </w:rPr>
        <w:t xml:space="preserve">esponsabilité </w:t>
      </w:r>
      <w:r w:rsidR="005C4F96" w:rsidRPr="00E14482">
        <w:rPr>
          <w:b/>
          <w:sz w:val="20"/>
          <w:szCs w:val="20"/>
        </w:rPr>
        <w:t>B</w:t>
      </w:r>
      <w:r w:rsidR="00D07B52" w:rsidRPr="00E14482">
        <w:rPr>
          <w:b/>
          <w:sz w:val="20"/>
          <w:szCs w:val="20"/>
        </w:rPr>
        <w:t>udgétaire (CRB)</w:t>
      </w:r>
      <w:r w:rsidR="005C4F96" w:rsidRPr="00E14482">
        <w:rPr>
          <w:b/>
          <w:sz w:val="20"/>
          <w:szCs w:val="20"/>
        </w:rPr>
        <w:t xml:space="preserve"> « départements de la </w:t>
      </w:r>
      <w:proofErr w:type="spellStart"/>
      <w:r w:rsidR="005C4F96" w:rsidRPr="00E14482">
        <w:rPr>
          <w:b/>
          <w:sz w:val="20"/>
          <w:szCs w:val="20"/>
        </w:rPr>
        <w:t>ComUE</w:t>
      </w:r>
      <w:proofErr w:type="spellEnd"/>
      <w:r w:rsidR="005C4F96" w:rsidRPr="00E14482">
        <w:rPr>
          <w:b/>
          <w:sz w:val="20"/>
          <w:szCs w:val="20"/>
        </w:rPr>
        <w:t> »</w:t>
      </w:r>
    </w:p>
    <w:p w14:paraId="399312A1" w14:textId="3E51BD5D" w:rsidR="005C4F96" w:rsidRPr="002C123A" w:rsidRDefault="00C05E9D" w:rsidP="00337277">
      <w:pPr>
        <w:jc w:val="both"/>
        <w:rPr>
          <w:sz w:val="20"/>
          <w:szCs w:val="20"/>
        </w:rPr>
      </w:pPr>
      <w:r w:rsidRPr="002C123A">
        <w:rPr>
          <w:sz w:val="20"/>
          <w:szCs w:val="20"/>
        </w:rPr>
        <w:t xml:space="preserve">Le CRB « départements de la </w:t>
      </w:r>
      <w:proofErr w:type="spellStart"/>
      <w:r w:rsidRPr="002C123A">
        <w:rPr>
          <w:sz w:val="20"/>
          <w:szCs w:val="20"/>
        </w:rPr>
        <w:t>Comue</w:t>
      </w:r>
      <w:proofErr w:type="spellEnd"/>
      <w:r w:rsidRPr="002C123A">
        <w:rPr>
          <w:sz w:val="20"/>
          <w:szCs w:val="20"/>
        </w:rPr>
        <w:t xml:space="preserve"> » regroupe toutes les missions opérationnelles de la </w:t>
      </w:r>
      <w:proofErr w:type="spellStart"/>
      <w:r w:rsidRPr="002C123A">
        <w:rPr>
          <w:sz w:val="20"/>
          <w:szCs w:val="20"/>
        </w:rPr>
        <w:t>ComUE</w:t>
      </w:r>
      <w:proofErr w:type="spellEnd"/>
      <w:r w:rsidRPr="002C123A">
        <w:rPr>
          <w:sz w:val="20"/>
          <w:szCs w:val="20"/>
        </w:rPr>
        <w:t xml:space="preserve"> qui se décline en </w:t>
      </w:r>
      <w:r w:rsidR="00532EBE" w:rsidRPr="002C123A">
        <w:rPr>
          <w:sz w:val="20"/>
          <w:szCs w:val="20"/>
        </w:rPr>
        <w:t xml:space="preserve">six Centres </w:t>
      </w:r>
      <w:r w:rsidR="00DB6177" w:rsidRPr="002C123A">
        <w:rPr>
          <w:sz w:val="20"/>
          <w:szCs w:val="20"/>
        </w:rPr>
        <w:t>Financiers constitués de</w:t>
      </w:r>
      <w:r w:rsidR="00532EBE" w:rsidRPr="002C123A">
        <w:rPr>
          <w:sz w:val="20"/>
          <w:szCs w:val="20"/>
        </w:rPr>
        <w:t xml:space="preserve"> </w:t>
      </w:r>
      <w:r w:rsidRPr="002C123A">
        <w:rPr>
          <w:sz w:val="20"/>
          <w:szCs w:val="20"/>
        </w:rPr>
        <w:t>Services Opérationnels (SO)</w:t>
      </w:r>
      <w:r w:rsidR="00D07B52" w:rsidRPr="002C123A">
        <w:rPr>
          <w:sz w:val="20"/>
          <w:szCs w:val="20"/>
        </w:rPr>
        <w:t xml:space="preserve"> qui correspondent à chaque mission</w:t>
      </w:r>
      <w:r w:rsidRPr="002C123A">
        <w:rPr>
          <w:sz w:val="20"/>
          <w:szCs w:val="20"/>
        </w:rPr>
        <w:t>.</w:t>
      </w:r>
    </w:p>
    <w:p w14:paraId="60DA685B" w14:textId="504394E2" w:rsidR="00D07B52" w:rsidRDefault="00A91A07" w:rsidP="00337277">
      <w:pPr>
        <w:jc w:val="both"/>
        <w:rPr>
          <w:sz w:val="20"/>
          <w:szCs w:val="20"/>
        </w:rPr>
      </w:pPr>
      <w:r w:rsidRPr="002C123A">
        <w:rPr>
          <w:sz w:val="20"/>
          <w:szCs w:val="20"/>
        </w:rPr>
        <w:t>Les dépenses de ce CRB sont</w:t>
      </w:r>
      <w:r w:rsidR="00D07B52" w:rsidRPr="002C123A">
        <w:rPr>
          <w:sz w:val="20"/>
          <w:szCs w:val="20"/>
        </w:rPr>
        <w:t xml:space="preserve"> </w:t>
      </w:r>
      <w:r w:rsidRPr="002C123A">
        <w:rPr>
          <w:sz w:val="20"/>
          <w:szCs w:val="20"/>
        </w:rPr>
        <w:t xml:space="preserve">constantes par rapport aux dépenses de 2016 avec quelques variations entre certaines missions. Les </w:t>
      </w:r>
      <w:r w:rsidR="00A66E8A" w:rsidRPr="002C123A">
        <w:rPr>
          <w:sz w:val="20"/>
          <w:szCs w:val="20"/>
        </w:rPr>
        <w:t xml:space="preserve">variations sont expliquées au niveau de </w:t>
      </w:r>
      <w:r w:rsidRPr="002C123A">
        <w:rPr>
          <w:sz w:val="20"/>
          <w:szCs w:val="20"/>
        </w:rPr>
        <w:t>chaque centre financier.</w:t>
      </w:r>
    </w:p>
    <w:p w14:paraId="6980CBB6" w14:textId="1E20E145" w:rsidR="00703F65" w:rsidRDefault="00DE0F1E" w:rsidP="00DE0F1E">
      <w:pPr>
        <w:jc w:val="both"/>
        <w:rPr>
          <w:sz w:val="20"/>
          <w:szCs w:val="20"/>
        </w:rPr>
      </w:pPr>
      <w:r w:rsidRPr="003E3BEF">
        <w:rPr>
          <w:sz w:val="20"/>
          <w:szCs w:val="20"/>
        </w:rPr>
        <w:t>Il est à noter que pour certaines missions ont été intégrées des sommes initialement prévues dans le Budget Rectificatif n° 2.</w:t>
      </w:r>
    </w:p>
    <w:p w14:paraId="3BAF7D8D" w14:textId="77777777" w:rsidR="00C00A67" w:rsidRPr="002C123A" w:rsidRDefault="00C00A67" w:rsidP="002C123A">
      <w:pPr>
        <w:jc w:val="both"/>
        <w:rPr>
          <w:sz w:val="20"/>
          <w:szCs w:val="20"/>
        </w:rPr>
      </w:pPr>
    </w:p>
    <w:p w14:paraId="536CD902" w14:textId="2EC1FD88" w:rsidR="00532EBE" w:rsidRPr="002351BE" w:rsidRDefault="00532EBE" w:rsidP="002351BE">
      <w:pPr>
        <w:pStyle w:val="Paragraphedeliste"/>
        <w:numPr>
          <w:ilvl w:val="0"/>
          <w:numId w:val="8"/>
        </w:numPr>
        <w:rPr>
          <w:b/>
          <w:sz w:val="20"/>
          <w:szCs w:val="20"/>
        </w:rPr>
      </w:pPr>
      <w:r w:rsidRPr="002351BE">
        <w:rPr>
          <w:b/>
          <w:sz w:val="20"/>
          <w:szCs w:val="20"/>
        </w:rPr>
        <w:t>Le Centre Financier International</w:t>
      </w:r>
    </w:p>
    <w:p w14:paraId="3E3F32A7" w14:textId="1216C2DE" w:rsidR="00C05E9D" w:rsidRPr="002C123A" w:rsidRDefault="00532EBE" w:rsidP="002C123A">
      <w:pPr>
        <w:jc w:val="both"/>
        <w:rPr>
          <w:sz w:val="20"/>
          <w:szCs w:val="20"/>
        </w:rPr>
      </w:pPr>
      <w:r w:rsidRPr="002C123A">
        <w:rPr>
          <w:sz w:val="20"/>
          <w:szCs w:val="20"/>
        </w:rPr>
        <w:t>Le Centre Financier International comprend cinq Services Opérationnels.</w:t>
      </w:r>
      <w:r w:rsidR="00A91A07" w:rsidRPr="002C123A">
        <w:rPr>
          <w:sz w:val="20"/>
          <w:szCs w:val="20"/>
        </w:rPr>
        <w:t xml:space="preserve"> Les dépenses sont en diminution pour les actions internationales, </w:t>
      </w:r>
      <w:proofErr w:type="spellStart"/>
      <w:r w:rsidR="00A91A07" w:rsidRPr="002C123A">
        <w:rPr>
          <w:sz w:val="20"/>
          <w:szCs w:val="20"/>
        </w:rPr>
        <w:t>Euraxess</w:t>
      </w:r>
      <w:proofErr w:type="spellEnd"/>
      <w:r w:rsidR="00A91A07" w:rsidRPr="002C123A">
        <w:rPr>
          <w:sz w:val="20"/>
          <w:szCs w:val="20"/>
        </w:rPr>
        <w:t xml:space="preserve"> et le programme </w:t>
      </w:r>
      <w:proofErr w:type="spellStart"/>
      <w:r w:rsidR="00A91A07" w:rsidRPr="002C123A">
        <w:rPr>
          <w:sz w:val="20"/>
          <w:szCs w:val="20"/>
        </w:rPr>
        <w:t>interreg</w:t>
      </w:r>
      <w:proofErr w:type="spellEnd"/>
      <w:r w:rsidR="00A91A07" w:rsidRPr="002C123A">
        <w:rPr>
          <w:sz w:val="20"/>
          <w:szCs w:val="20"/>
        </w:rPr>
        <w:t xml:space="preserve"> dans la mesure où ces projets sont en cours </w:t>
      </w:r>
      <w:r w:rsidR="00924DF3">
        <w:rPr>
          <w:sz w:val="20"/>
          <w:szCs w:val="20"/>
        </w:rPr>
        <w:t>de r</w:t>
      </w:r>
      <w:r w:rsidR="003120EA">
        <w:rPr>
          <w:sz w:val="20"/>
          <w:szCs w:val="20"/>
        </w:rPr>
        <w:t>é</w:t>
      </w:r>
      <w:r w:rsidR="00924DF3">
        <w:rPr>
          <w:sz w:val="20"/>
          <w:szCs w:val="20"/>
        </w:rPr>
        <w:t xml:space="preserve">alisation, de dépôt </w:t>
      </w:r>
      <w:r w:rsidR="00A91A07" w:rsidRPr="002C123A">
        <w:rPr>
          <w:sz w:val="20"/>
          <w:szCs w:val="20"/>
        </w:rPr>
        <w:t>ou terminés (</w:t>
      </w:r>
      <w:proofErr w:type="spellStart"/>
      <w:r w:rsidR="00A91A07" w:rsidRPr="002C123A">
        <w:rPr>
          <w:sz w:val="20"/>
          <w:szCs w:val="20"/>
        </w:rPr>
        <w:t>Interreg</w:t>
      </w:r>
      <w:proofErr w:type="spellEnd"/>
      <w:r w:rsidR="00A91A07" w:rsidRPr="002C123A">
        <w:rPr>
          <w:sz w:val="20"/>
          <w:szCs w:val="20"/>
        </w:rPr>
        <w:t xml:space="preserve"> transfrontalier, </w:t>
      </w:r>
      <w:proofErr w:type="spellStart"/>
      <w:r w:rsidR="00A91A07" w:rsidRPr="002C123A">
        <w:rPr>
          <w:sz w:val="20"/>
          <w:szCs w:val="20"/>
        </w:rPr>
        <w:t>Euraxess</w:t>
      </w:r>
      <w:proofErr w:type="spellEnd"/>
      <w:r w:rsidR="00A91A07" w:rsidRPr="002C123A">
        <w:rPr>
          <w:sz w:val="20"/>
          <w:szCs w:val="20"/>
        </w:rPr>
        <w:t xml:space="preserve">, </w:t>
      </w:r>
      <w:proofErr w:type="spellStart"/>
      <w:r w:rsidR="00A91A07" w:rsidRPr="002C123A">
        <w:rPr>
          <w:sz w:val="20"/>
          <w:szCs w:val="20"/>
        </w:rPr>
        <w:t>Arcus</w:t>
      </w:r>
      <w:proofErr w:type="spellEnd"/>
      <w:r w:rsidR="00A91A07" w:rsidRPr="002C123A">
        <w:rPr>
          <w:sz w:val="20"/>
          <w:szCs w:val="20"/>
        </w:rPr>
        <w:t xml:space="preserve">), une augmentation est constatée pour l’International  </w:t>
      </w:r>
      <w:proofErr w:type="spellStart"/>
      <w:r w:rsidR="00A91A07" w:rsidRPr="002C123A">
        <w:rPr>
          <w:sz w:val="20"/>
          <w:szCs w:val="20"/>
        </w:rPr>
        <w:t>Academy</w:t>
      </w:r>
      <w:proofErr w:type="spellEnd"/>
      <w:r w:rsidR="00A91A07" w:rsidRPr="002C123A">
        <w:rPr>
          <w:sz w:val="20"/>
          <w:szCs w:val="20"/>
        </w:rPr>
        <w:t xml:space="preserve"> et le Centre de FLE expliquée par la prise en charge d’une école thématique d’été France Excellence et </w:t>
      </w:r>
      <w:r w:rsidR="00C00A67">
        <w:rPr>
          <w:sz w:val="20"/>
          <w:szCs w:val="20"/>
        </w:rPr>
        <w:t xml:space="preserve">pour le FLE </w:t>
      </w:r>
      <w:r w:rsidR="00A91A07" w:rsidRPr="002C123A">
        <w:rPr>
          <w:sz w:val="20"/>
          <w:szCs w:val="20"/>
        </w:rPr>
        <w:t>des sessions et la mi</w:t>
      </w:r>
      <w:r w:rsidR="00C00A67">
        <w:rPr>
          <w:sz w:val="20"/>
          <w:szCs w:val="20"/>
        </w:rPr>
        <w:t>se en place d’une formation</w:t>
      </w:r>
      <w:r w:rsidR="00A91A07" w:rsidRPr="002C123A">
        <w:rPr>
          <w:sz w:val="20"/>
          <w:szCs w:val="20"/>
        </w:rPr>
        <w:t>. Ces n</w:t>
      </w:r>
      <w:r w:rsidR="00A66E8A" w:rsidRPr="002C123A">
        <w:rPr>
          <w:sz w:val="20"/>
          <w:szCs w:val="20"/>
        </w:rPr>
        <w:t>ouvelles dépenses sont couvert</w:t>
      </w:r>
      <w:r w:rsidR="002C123A" w:rsidRPr="002C123A">
        <w:rPr>
          <w:sz w:val="20"/>
          <w:szCs w:val="20"/>
        </w:rPr>
        <w:t>e</w:t>
      </w:r>
      <w:r w:rsidR="00A66E8A" w:rsidRPr="002C123A">
        <w:rPr>
          <w:sz w:val="20"/>
          <w:szCs w:val="20"/>
        </w:rPr>
        <w:t>s</w:t>
      </w:r>
      <w:r w:rsidR="002C123A" w:rsidRPr="002C123A">
        <w:rPr>
          <w:sz w:val="20"/>
          <w:szCs w:val="20"/>
        </w:rPr>
        <w:t xml:space="preserve"> par l</w:t>
      </w:r>
      <w:r w:rsidR="00A91A07" w:rsidRPr="002C123A">
        <w:rPr>
          <w:sz w:val="20"/>
          <w:szCs w:val="20"/>
        </w:rPr>
        <w:t>es frais d’inscription.</w:t>
      </w:r>
    </w:p>
    <w:p w14:paraId="27F096D0" w14:textId="0E3E8875" w:rsidR="00724C4F" w:rsidRPr="002C123A" w:rsidRDefault="00532EBE" w:rsidP="00532EBE">
      <w:pPr>
        <w:jc w:val="both"/>
        <w:rPr>
          <w:sz w:val="20"/>
          <w:szCs w:val="20"/>
        </w:rPr>
      </w:pPr>
      <w:r w:rsidRPr="002C123A">
        <w:rPr>
          <w:b/>
          <w:i/>
          <w:sz w:val="20"/>
          <w:szCs w:val="20"/>
        </w:rPr>
        <w:t>Les actions internationales </w:t>
      </w:r>
      <w:r w:rsidRPr="002C123A">
        <w:rPr>
          <w:sz w:val="20"/>
          <w:szCs w:val="20"/>
        </w:rPr>
        <w:t>: les actions viennent en appui des projets menés par les établissements afin de développer un espace euro-régional de l’enseignement supérieur et de la recherche avec les universités de l’Euro-région (Ku Leuw</w:t>
      </w:r>
      <w:r w:rsidR="00B16A68" w:rsidRPr="002C123A">
        <w:rPr>
          <w:sz w:val="20"/>
          <w:szCs w:val="20"/>
        </w:rPr>
        <w:t>en, U Gand, UCL et U Mons, …),</w:t>
      </w:r>
      <w:r w:rsidR="00C00A67">
        <w:rPr>
          <w:sz w:val="20"/>
          <w:szCs w:val="20"/>
        </w:rPr>
        <w:t xml:space="preserve"> </w:t>
      </w:r>
      <w:r w:rsidR="00B16A68" w:rsidRPr="002C123A">
        <w:rPr>
          <w:sz w:val="20"/>
          <w:szCs w:val="20"/>
        </w:rPr>
        <w:t>de développer des actions communes pour la formation et l’insertion professionnelle des docteurs et</w:t>
      </w:r>
      <w:r w:rsidRPr="002C123A">
        <w:rPr>
          <w:sz w:val="20"/>
          <w:szCs w:val="20"/>
        </w:rPr>
        <w:t xml:space="preserve"> de favoriser l’accueil des étudiants et des chercheurs internationaux. L’installation d’une délégation « Cam</w:t>
      </w:r>
      <w:r w:rsidR="00B16A68" w:rsidRPr="002C123A">
        <w:rPr>
          <w:sz w:val="20"/>
          <w:szCs w:val="20"/>
        </w:rPr>
        <w:t>pus France » permettra d’informe</w:t>
      </w:r>
      <w:r w:rsidRPr="002C123A">
        <w:rPr>
          <w:sz w:val="20"/>
          <w:szCs w:val="20"/>
        </w:rPr>
        <w:t>r la gouvernance des politiques de sites</w:t>
      </w:r>
      <w:r w:rsidR="00B16A68" w:rsidRPr="002C123A">
        <w:rPr>
          <w:sz w:val="20"/>
          <w:szCs w:val="20"/>
        </w:rPr>
        <w:t xml:space="preserve"> et les réseaux en matière de développement international et de valoriser les actions internationales menées sur le site. Le</w:t>
      </w:r>
      <w:r w:rsidR="00724C4F" w:rsidRPr="002C123A">
        <w:rPr>
          <w:sz w:val="20"/>
          <w:szCs w:val="20"/>
        </w:rPr>
        <w:t xml:space="preserve"> budget perme</w:t>
      </w:r>
      <w:r w:rsidR="00B16A68" w:rsidRPr="002C123A">
        <w:rPr>
          <w:sz w:val="20"/>
          <w:szCs w:val="20"/>
        </w:rPr>
        <w:t xml:space="preserve">ttra également de concevoir des supports de communication </w:t>
      </w:r>
      <w:r w:rsidR="00724C4F" w:rsidRPr="002C123A">
        <w:rPr>
          <w:sz w:val="20"/>
          <w:szCs w:val="20"/>
        </w:rPr>
        <w:t>afin d’améliorer la lisibilité des actions.</w:t>
      </w:r>
    </w:p>
    <w:p w14:paraId="6F3578E2" w14:textId="3B281660" w:rsidR="00724C4F" w:rsidRPr="002C123A" w:rsidRDefault="00724C4F" w:rsidP="00532EBE">
      <w:pPr>
        <w:jc w:val="both"/>
        <w:rPr>
          <w:sz w:val="20"/>
          <w:szCs w:val="20"/>
        </w:rPr>
      </w:pPr>
      <w:r w:rsidRPr="002C123A">
        <w:rPr>
          <w:b/>
          <w:i/>
          <w:sz w:val="20"/>
          <w:szCs w:val="20"/>
        </w:rPr>
        <w:t xml:space="preserve">L’International </w:t>
      </w:r>
      <w:proofErr w:type="spellStart"/>
      <w:r w:rsidRPr="002C123A">
        <w:rPr>
          <w:b/>
          <w:i/>
          <w:sz w:val="20"/>
          <w:szCs w:val="20"/>
        </w:rPr>
        <w:t>Academy</w:t>
      </w:r>
      <w:proofErr w:type="spellEnd"/>
      <w:r w:rsidRPr="002C123A">
        <w:rPr>
          <w:sz w:val="20"/>
          <w:szCs w:val="20"/>
        </w:rPr>
        <w:t> : Ce programme a été construit sur le modèle d’une université d’été (</w:t>
      </w:r>
      <w:proofErr w:type="spellStart"/>
      <w:r w:rsidRPr="002C123A">
        <w:rPr>
          <w:sz w:val="20"/>
          <w:szCs w:val="20"/>
        </w:rPr>
        <w:t>Summer</w:t>
      </w:r>
      <w:proofErr w:type="spellEnd"/>
      <w:r w:rsidRPr="002C123A">
        <w:rPr>
          <w:sz w:val="20"/>
          <w:szCs w:val="20"/>
        </w:rPr>
        <w:t xml:space="preserve"> </w:t>
      </w:r>
      <w:proofErr w:type="spellStart"/>
      <w:r w:rsidRPr="002C123A">
        <w:rPr>
          <w:sz w:val="20"/>
          <w:szCs w:val="20"/>
        </w:rPr>
        <w:t>School</w:t>
      </w:r>
      <w:proofErr w:type="spellEnd"/>
      <w:r w:rsidRPr="002C123A">
        <w:rPr>
          <w:sz w:val="20"/>
          <w:szCs w:val="20"/>
        </w:rPr>
        <w:t xml:space="preserve">) afin de faciliter l’intégration des étudiants internationaux inscrits dans les établissements de la </w:t>
      </w:r>
      <w:proofErr w:type="spellStart"/>
      <w:r w:rsidRPr="002C123A">
        <w:rPr>
          <w:sz w:val="20"/>
          <w:szCs w:val="20"/>
        </w:rPr>
        <w:t>ComUE</w:t>
      </w:r>
      <w:proofErr w:type="spellEnd"/>
      <w:r w:rsidRPr="002C123A">
        <w:rPr>
          <w:sz w:val="20"/>
          <w:szCs w:val="20"/>
        </w:rPr>
        <w:t xml:space="preserve"> et que</w:t>
      </w:r>
      <w:r w:rsidR="00C00A67">
        <w:rPr>
          <w:sz w:val="20"/>
          <w:szCs w:val="20"/>
        </w:rPr>
        <w:t xml:space="preserve">lques établissements nationaux. </w:t>
      </w:r>
      <w:r w:rsidRPr="002C123A">
        <w:rPr>
          <w:sz w:val="20"/>
          <w:szCs w:val="20"/>
        </w:rPr>
        <w:t xml:space="preserve">Il assure l’accueil, la préparation linguistique, culturelle des étudiants préalablement à leur entrée dans leur filière d’études. Le budget concerne les dépenses pour l’organisation des sessions de formation, les sorties culturelles, la préparation, la logistique et le suivi de la session. </w:t>
      </w:r>
      <w:r w:rsidR="009F174C" w:rsidRPr="002C123A">
        <w:rPr>
          <w:sz w:val="20"/>
          <w:szCs w:val="20"/>
        </w:rPr>
        <w:t>Sont prévues des dépenses pour la mise en œuvre de ressources en commun pour la préparation de la mobilité entrante qui</w:t>
      </w:r>
      <w:r w:rsidR="002351BE">
        <w:rPr>
          <w:sz w:val="20"/>
          <w:szCs w:val="20"/>
        </w:rPr>
        <w:t xml:space="preserve"> sont</w:t>
      </w:r>
      <w:r w:rsidR="009F174C" w:rsidRPr="002C123A">
        <w:rPr>
          <w:sz w:val="20"/>
          <w:szCs w:val="20"/>
        </w:rPr>
        <w:t xml:space="preserve"> utilisées dans tous les sites de promotion de la France à l’étranger.</w:t>
      </w:r>
      <w:r w:rsidR="00C00A67">
        <w:rPr>
          <w:sz w:val="20"/>
          <w:szCs w:val="20"/>
        </w:rPr>
        <w:t xml:space="preserve"> </w:t>
      </w:r>
      <w:r w:rsidR="00C00A67" w:rsidRPr="002C123A">
        <w:rPr>
          <w:sz w:val="20"/>
          <w:szCs w:val="20"/>
        </w:rPr>
        <w:t xml:space="preserve">En 2017, l’international </w:t>
      </w:r>
      <w:proofErr w:type="spellStart"/>
      <w:r w:rsidR="00C00A67" w:rsidRPr="002C123A">
        <w:rPr>
          <w:sz w:val="20"/>
          <w:szCs w:val="20"/>
        </w:rPr>
        <w:t>Academy</w:t>
      </w:r>
      <w:proofErr w:type="spellEnd"/>
      <w:r w:rsidR="00C00A67" w:rsidRPr="002C123A">
        <w:rPr>
          <w:sz w:val="20"/>
          <w:szCs w:val="20"/>
        </w:rPr>
        <w:t xml:space="preserve"> sera dotée d’une école d’été thématique de France Excellence.</w:t>
      </w:r>
    </w:p>
    <w:p w14:paraId="652E498F" w14:textId="038236B5" w:rsidR="00532EBE" w:rsidRPr="002C123A" w:rsidRDefault="00A66E8A" w:rsidP="00532EBE">
      <w:pPr>
        <w:jc w:val="both"/>
        <w:rPr>
          <w:sz w:val="20"/>
          <w:szCs w:val="20"/>
        </w:rPr>
      </w:pPr>
      <w:proofErr w:type="spellStart"/>
      <w:r w:rsidRPr="002C123A">
        <w:rPr>
          <w:b/>
          <w:i/>
          <w:sz w:val="20"/>
          <w:szCs w:val="20"/>
        </w:rPr>
        <w:t>Interreg</w:t>
      </w:r>
      <w:proofErr w:type="spellEnd"/>
      <w:r w:rsidRPr="002C123A">
        <w:rPr>
          <w:b/>
          <w:i/>
          <w:sz w:val="20"/>
          <w:szCs w:val="20"/>
        </w:rPr>
        <w:t xml:space="preserve"> transfrontalier</w:t>
      </w:r>
      <w:r w:rsidRPr="002C123A">
        <w:rPr>
          <w:sz w:val="20"/>
          <w:szCs w:val="20"/>
        </w:rPr>
        <w:t> : L’Université métropolitaine</w:t>
      </w:r>
      <w:r w:rsidR="00532EBE" w:rsidRPr="002C123A">
        <w:rPr>
          <w:sz w:val="20"/>
          <w:szCs w:val="20"/>
        </w:rPr>
        <w:t xml:space="preserve"> a été réalisée avec les univ</w:t>
      </w:r>
      <w:r w:rsidR="002351BE">
        <w:rPr>
          <w:sz w:val="20"/>
          <w:szCs w:val="20"/>
        </w:rPr>
        <w:t xml:space="preserve">ersités de Mons et la </w:t>
      </w:r>
      <w:proofErr w:type="spellStart"/>
      <w:r w:rsidR="002351BE">
        <w:rPr>
          <w:sz w:val="20"/>
          <w:szCs w:val="20"/>
        </w:rPr>
        <w:t>Kulak</w:t>
      </w:r>
      <w:proofErr w:type="spellEnd"/>
      <w:r w:rsidR="002351BE">
        <w:rPr>
          <w:sz w:val="20"/>
          <w:szCs w:val="20"/>
        </w:rPr>
        <w:t xml:space="preserve"> à travers </w:t>
      </w:r>
      <w:r w:rsidR="00532EBE" w:rsidRPr="002C123A">
        <w:rPr>
          <w:sz w:val="20"/>
          <w:szCs w:val="20"/>
        </w:rPr>
        <w:t xml:space="preserve">un programme </w:t>
      </w:r>
      <w:proofErr w:type="spellStart"/>
      <w:r w:rsidR="00532EBE" w:rsidRPr="002C123A">
        <w:rPr>
          <w:sz w:val="20"/>
          <w:szCs w:val="20"/>
        </w:rPr>
        <w:t>Interreg</w:t>
      </w:r>
      <w:proofErr w:type="spellEnd"/>
      <w:r w:rsidR="00532EBE" w:rsidRPr="002C123A">
        <w:rPr>
          <w:sz w:val="20"/>
          <w:szCs w:val="20"/>
        </w:rPr>
        <w:t>. Elle s’est intensifiée en intégrant les universités de Gand et Leuwen, et l’Université catholique de Louvain et en couvrant 3 actions de fo</w:t>
      </w:r>
      <w:r w:rsidR="002351BE">
        <w:rPr>
          <w:sz w:val="20"/>
          <w:szCs w:val="20"/>
        </w:rPr>
        <w:t>rmation qui a permis</w:t>
      </w:r>
      <w:r w:rsidR="00532EBE" w:rsidRPr="002C123A">
        <w:rPr>
          <w:sz w:val="20"/>
          <w:szCs w:val="20"/>
        </w:rPr>
        <w:t xml:space="preserve"> le dépôt d’un dossier </w:t>
      </w:r>
      <w:proofErr w:type="spellStart"/>
      <w:r w:rsidR="00532EBE" w:rsidRPr="002C123A">
        <w:rPr>
          <w:sz w:val="20"/>
          <w:szCs w:val="20"/>
        </w:rPr>
        <w:t>Interreg</w:t>
      </w:r>
      <w:proofErr w:type="spellEnd"/>
      <w:r w:rsidR="00532EBE" w:rsidRPr="002C123A">
        <w:rPr>
          <w:sz w:val="20"/>
          <w:szCs w:val="20"/>
        </w:rPr>
        <w:t xml:space="preserve"> « </w:t>
      </w:r>
      <w:proofErr w:type="spellStart"/>
      <w:r w:rsidR="00532EBE" w:rsidRPr="002C123A">
        <w:rPr>
          <w:sz w:val="20"/>
          <w:szCs w:val="20"/>
        </w:rPr>
        <w:t>Transuniv</w:t>
      </w:r>
      <w:proofErr w:type="spellEnd"/>
      <w:r w:rsidR="00532EBE" w:rsidRPr="002C123A">
        <w:rPr>
          <w:sz w:val="20"/>
          <w:szCs w:val="20"/>
        </w:rPr>
        <w:t> »</w:t>
      </w:r>
      <w:r w:rsidR="00915EEA" w:rsidRPr="002C123A">
        <w:rPr>
          <w:sz w:val="20"/>
          <w:szCs w:val="20"/>
        </w:rPr>
        <w:t xml:space="preserve"> </w:t>
      </w:r>
      <w:r w:rsidRPr="002C123A">
        <w:rPr>
          <w:sz w:val="20"/>
          <w:szCs w:val="20"/>
        </w:rPr>
        <w:t xml:space="preserve"> en novembre 2016</w:t>
      </w:r>
      <w:r w:rsidR="00532EBE" w:rsidRPr="002C123A">
        <w:rPr>
          <w:sz w:val="20"/>
          <w:szCs w:val="20"/>
        </w:rPr>
        <w:t xml:space="preserve">. </w:t>
      </w:r>
    </w:p>
    <w:p w14:paraId="70C489A6" w14:textId="475FCA10" w:rsidR="00532EBE" w:rsidRPr="002C123A" w:rsidRDefault="00532EBE" w:rsidP="00532EBE">
      <w:pPr>
        <w:jc w:val="both"/>
        <w:rPr>
          <w:sz w:val="20"/>
          <w:szCs w:val="20"/>
        </w:rPr>
      </w:pPr>
      <w:r w:rsidRPr="002C123A">
        <w:rPr>
          <w:b/>
          <w:i/>
          <w:sz w:val="20"/>
          <w:szCs w:val="20"/>
        </w:rPr>
        <w:t>Le Centre d’Examens « Français langue étrangère »</w:t>
      </w:r>
      <w:r w:rsidRPr="002C123A">
        <w:rPr>
          <w:sz w:val="20"/>
          <w:szCs w:val="20"/>
        </w:rPr>
        <w:t> : Il a été créé en 1993 et délivre un diplôme d’études en langue française, diplôme approfondi de la langue française</w:t>
      </w:r>
      <w:r w:rsidR="003A6410" w:rsidRPr="002C123A">
        <w:rPr>
          <w:sz w:val="20"/>
          <w:szCs w:val="20"/>
        </w:rPr>
        <w:t xml:space="preserve">  et un </w:t>
      </w:r>
      <w:r w:rsidRPr="002C123A">
        <w:rPr>
          <w:sz w:val="20"/>
          <w:szCs w:val="20"/>
        </w:rPr>
        <w:t>T</w:t>
      </w:r>
      <w:r w:rsidR="003A6410" w:rsidRPr="002C123A">
        <w:rPr>
          <w:sz w:val="20"/>
          <w:szCs w:val="20"/>
        </w:rPr>
        <w:t>est de Connaissance du Français</w:t>
      </w:r>
      <w:r w:rsidRPr="002C123A">
        <w:rPr>
          <w:sz w:val="20"/>
          <w:szCs w:val="20"/>
        </w:rPr>
        <w:t>. Ces examens s’adressent à un public étranger – étudiants en mobilité</w:t>
      </w:r>
      <w:r w:rsidR="003A6410" w:rsidRPr="002C123A">
        <w:rPr>
          <w:sz w:val="20"/>
          <w:szCs w:val="20"/>
        </w:rPr>
        <w:t xml:space="preserve"> Erasmus ou par convention</w:t>
      </w:r>
      <w:r w:rsidRPr="002C123A">
        <w:rPr>
          <w:sz w:val="20"/>
          <w:szCs w:val="20"/>
        </w:rPr>
        <w:t>, candidats libres, demandeurs de naturalisation</w:t>
      </w:r>
      <w:r w:rsidR="003A6410" w:rsidRPr="002C123A">
        <w:rPr>
          <w:sz w:val="20"/>
          <w:szCs w:val="20"/>
        </w:rPr>
        <w:t xml:space="preserve">, professionnels de santé souhaitant exercer en France </w:t>
      </w:r>
      <w:r w:rsidRPr="002C123A">
        <w:rPr>
          <w:sz w:val="20"/>
          <w:szCs w:val="20"/>
        </w:rPr>
        <w:t xml:space="preserve">- afin d’obtenir une certification reconnue sur le plan international et dans toutes les administrations. Les dépenses couvrent les frais de déroulement des sessions d’examens </w:t>
      </w:r>
      <w:r w:rsidR="003A6410" w:rsidRPr="002C123A">
        <w:rPr>
          <w:sz w:val="20"/>
          <w:szCs w:val="20"/>
        </w:rPr>
        <w:t>et de formation de formateurs en Didactique du Français langue étrangère pour les bénévoles qui travaillent dans les associations.</w:t>
      </w:r>
    </w:p>
    <w:p w14:paraId="3C4FF7B9" w14:textId="2A54E475" w:rsidR="00D54B74" w:rsidRDefault="00A56032" w:rsidP="00532EBE">
      <w:pPr>
        <w:jc w:val="both"/>
        <w:rPr>
          <w:sz w:val="20"/>
          <w:szCs w:val="20"/>
        </w:rPr>
      </w:pPr>
      <w:r w:rsidRPr="002C123A">
        <w:rPr>
          <w:b/>
          <w:i/>
          <w:sz w:val="20"/>
          <w:szCs w:val="20"/>
        </w:rPr>
        <w:t xml:space="preserve"> </w:t>
      </w:r>
      <w:r w:rsidR="00532EBE" w:rsidRPr="002C123A">
        <w:rPr>
          <w:b/>
          <w:i/>
          <w:sz w:val="20"/>
          <w:szCs w:val="20"/>
        </w:rPr>
        <w:t xml:space="preserve">Le Centre de Mobilité </w:t>
      </w:r>
      <w:proofErr w:type="spellStart"/>
      <w:r w:rsidR="00532EBE" w:rsidRPr="002C123A">
        <w:rPr>
          <w:b/>
          <w:i/>
          <w:sz w:val="20"/>
          <w:szCs w:val="20"/>
        </w:rPr>
        <w:t>Euraxess</w:t>
      </w:r>
      <w:proofErr w:type="spellEnd"/>
      <w:r w:rsidR="00532EBE" w:rsidRPr="002C123A">
        <w:rPr>
          <w:sz w:val="20"/>
          <w:szCs w:val="20"/>
        </w:rPr>
        <w:t xml:space="preserve"> : </w:t>
      </w:r>
      <w:r w:rsidR="003A6410" w:rsidRPr="002C123A">
        <w:rPr>
          <w:sz w:val="20"/>
          <w:szCs w:val="20"/>
        </w:rPr>
        <w:t>I</w:t>
      </w:r>
      <w:r w:rsidRPr="002C123A">
        <w:rPr>
          <w:sz w:val="20"/>
          <w:szCs w:val="20"/>
        </w:rPr>
        <w:t>l vient en appui à la mobilité inte</w:t>
      </w:r>
      <w:r w:rsidR="002351BE">
        <w:rPr>
          <w:sz w:val="20"/>
          <w:szCs w:val="20"/>
        </w:rPr>
        <w:t>rnationale, entrante</w:t>
      </w:r>
      <w:r w:rsidRPr="002C123A">
        <w:rPr>
          <w:sz w:val="20"/>
          <w:szCs w:val="20"/>
        </w:rPr>
        <w:t xml:space="preserve">, des chercheurs et enseignants-chercheurs étrangers qui viennent en poste ou court séjour dans les établissements régionaux en apportant une aide à la recherche du logement, l’assistance pour les formalités administratives et la vie quotidienne, l’organisation de sorties culturelles et de sessions de cours de français langue étrangère. Le budget intègre les dépenses de pilotage, </w:t>
      </w:r>
      <w:r w:rsidR="00884A10" w:rsidRPr="002C123A">
        <w:rPr>
          <w:sz w:val="20"/>
          <w:szCs w:val="20"/>
        </w:rPr>
        <w:t xml:space="preserve">de communication auprès des partenaires étudiants et chercheurs pour une meilleure lisibilité du centre et </w:t>
      </w:r>
      <w:r w:rsidRPr="002C123A">
        <w:rPr>
          <w:sz w:val="20"/>
          <w:szCs w:val="20"/>
        </w:rPr>
        <w:t>de coordination avec les antennes des établissemen</w:t>
      </w:r>
      <w:r w:rsidR="00884A10" w:rsidRPr="002C123A">
        <w:rPr>
          <w:sz w:val="20"/>
          <w:szCs w:val="20"/>
        </w:rPr>
        <w:t>ts.</w:t>
      </w:r>
    </w:p>
    <w:p w14:paraId="53A431E4" w14:textId="77777777" w:rsidR="00703F65" w:rsidRDefault="00703F65" w:rsidP="00532EBE">
      <w:pPr>
        <w:jc w:val="both"/>
        <w:rPr>
          <w:sz w:val="20"/>
          <w:szCs w:val="20"/>
        </w:rPr>
      </w:pPr>
    </w:p>
    <w:p w14:paraId="5D1AE4D9" w14:textId="77777777" w:rsidR="00703F65" w:rsidRDefault="00703F65" w:rsidP="00532EBE">
      <w:pPr>
        <w:jc w:val="both"/>
        <w:rPr>
          <w:sz w:val="20"/>
          <w:szCs w:val="20"/>
        </w:rPr>
      </w:pPr>
    </w:p>
    <w:p w14:paraId="6BCA3DAF" w14:textId="77777777" w:rsidR="00703F65" w:rsidRPr="002C123A" w:rsidRDefault="00703F65" w:rsidP="00532EBE">
      <w:pPr>
        <w:jc w:val="both"/>
        <w:rPr>
          <w:sz w:val="20"/>
          <w:szCs w:val="20"/>
        </w:rPr>
      </w:pPr>
    </w:p>
    <w:p w14:paraId="71B9FBB4" w14:textId="7E02DA85" w:rsidR="00DB6177" w:rsidRPr="00C00A67" w:rsidRDefault="00DB6177" w:rsidP="00C00A67">
      <w:pPr>
        <w:pStyle w:val="Paragraphedeliste"/>
        <w:numPr>
          <w:ilvl w:val="0"/>
          <w:numId w:val="7"/>
        </w:numPr>
        <w:rPr>
          <w:rFonts w:asciiTheme="majorHAnsi" w:hAnsiTheme="majorHAnsi"/>
          <w:b/>
          <w:sz w:val="20"/>
          <w:szCs w:val="20"/>
        </w:rPr>
      </w:pPr>
      <w:r w:rsidRPr="00C00A67">
        <w:rPr>
          <w:rFonts w:asciiTheme="majorHAnsi" w:hAnsiTheme="majorHAnsi"/>
          <w:b/>
          <w:sz w:val="20"/>
          <w:szCs w:val="20"/>
        </w:rPr>
        <w:t>Le Centre Financier Formation</w:t>
      </w:r>
    </w:p>
    <w:p w14:paraId="35B2EEC3" w14:textId="398C3799" w:rsidR="005C4F96" w:rsidRDefault="00DB6177" w:rsidP="005C4F96">
      <w:pPr>
        <w:rPr>
          <w:rFonts w:asciiTheme="majorHAnsi" w:hAnsiTheme="majorHAnsi"/>
          <w:sz w:val="20"/>
          <w:szCs w:val="20"/>
        </w:rPr>
      </w:pPr>
      <w:r w:rsidRPr="002C123A">
        <w:rPr>
          <w:rFonts w:asciiTheme="majorHAnsi" w:hAnsiTheme="majorHAnsi"/>
          <w:sz w:val="20"/>
          <w:szCs w:val="20"/>
        </w:rPr>
        <w:t xml:space="preserve">Ce centre financier est composé de quatre </w:t>
      </w:r>
      <w:r w:rsidR="002C123A" w:rsidRPr="002C123A">
        <w:rPr>
          <w:rFonts w:asciiTheme="majorHAnsi" w:hAnsiTheme="majorHAnsi"/>
          <w:sz w:val="20"/>
          <w:szCs w:val="20"/>
        </w:rPr>
        <w:t>S</w:t>
      </w:r>
      <w:r w:rsidR="00A2667F" w:rsidRPr="002C123A">
        <w:rPr>
          <w:rFonts w:asciiTheme="majorHAnsi" w:hAnsiTheme="majorHAnsi"/>
          <w:sz w:val="20"/>
          <w:szCs w:val="20"/>
        </w:rPr>
        <w:t xml:space="preserve">ervices </w:t>
      </w:r>
      <w:r w:rsidR="002C123A" w:rsidRPr="002C123A">
        <w:rPr>
          <w:rFonts w:asciiTheme="majorHAnsi" w:hAnsiTheme="majorHAnsi"/>
          <w:sz w:val="20"/>
          <w:szCs w:val="20"/>
        </w:rPr>
        <w:t>O</w:t>
      </w:r>
      <w:r w:rsidR="00A2667F" w:rsidRPr="002C123A">
        <w:rPr>
          <w:rFonts w:asciiTheme="majorHAnsi" w:hAnsiTheme="majorHAnsi"/>
          <w:sz w:val="20"/>
          <w:szCs w:val="20"/>
        </w:rPr>
        <w:t>pérationnels</w:t>
      </w:r>
      <w:r w:rsidR="002C123A">
        <w:rPr>
          <w:rFonts w:asciiTheme="majorHAnsi" w:hAnsiTheme="majorHAnsi"/>
          <w:sz w:val="20"/>
          <w:szCs w:val="20"/>
        </w:rPr>
        <w:t>. L</w:t>
      </w:r>
      <w:r w:rsidR="00924DF3">
        <w:rPr>
          <w:rFonts w:asciiTheme="majorHAnsi" w:hAnsiTheme="majorHAnsi"/>
          <w:sz w:val="20"/>
          <w:szCs w:val="20"/>
        </w:rPr>
        <w:t>e budget</w:t>
      </w:r>
      <w:r w:rsidR="00DE0F1E">
        <w:rPr>
          <w:rFonts w:asciiTheme="majorHAnsi" w:hAnsiTheme="majorHAnsi"/>
          <w:sz w:val="20"/>
          <w:szCs w:val="20"/>
        </w:rPr>
        <w:t xml:space="preserve"> pour les dépenses 2017</w:t>
      </w:r>
      <w:r w:rsidR="00924DF3">
        <w:rPr>
          <w:rFonts w:asciiTheme="majorHAnsi" w:hAnsiTheme="majorHAnsi"/>
          <w:sz w:val="20"/>
          <w:szCs w:val="20"/>
        </w:rPr>
        <w:t xml:space="preserve"> est</w:t>
      </w:r>
      <w:r w:rsidR="00CF0934">
        <w:rPr>
          <w:rFonts w:asciiTheme="majorHAnsi" w:hAnsiTheme="majorHAnsi"/>
          <w:sz w:val="20"/>
          <w:szCs w:val="20"/>
        </w:rPr>
        <w:t xml:space="preserve"> constant par rapport à 2016</w:t>
      </w:r>
      <w:r w:rsidR="00924DF3">
        <w:rPr>
          <w:rFonts w:asciiTheme="majorHAnsi" w:hAnsiTheme="majorHAnsi"/>
          <w:sz w:val="20"/>
          <w:szCs w:val="20"/>
        </w:rPr>
        <w:t xml:space="preserve">. </w:t>
      </w:r>
    </w:p>
    <w:p w14:paraId="533DBF7F" w14:textId="2AE76A0E" w:rsidR="00DE0F1E" w:rsidRPr="002C123A" w:rsidRDefault="00DE0F1E" w:rsidP="00DE0F1E">
      <w:pPr>
        <w:jc w:val="both"/>
        <w:rPr>
          <w:rFonts w:asciiTheme="majorHAnsi" w:hAnsiTheme="majorHAnsi"/>
          <w:sz w:val="20"/>
          <w:szCs w:val="20"/>
        </w:rPr>
      </w:pPr>
      <w:r w:rsidRPr="003E3BEF">
        <w:rPr>
          <w:rFonts w:asciiTheme="majorHAnsi" w:hAnsiTheme="majorHAnsi"/>
          <w:sz w:val="20"/>
          <w:szCs w:val="20"/>
        </w:rPr>
        <w:t xml:space="preserve">Pour les services opérationnels : « Carte des </w:t>
      </w:r>
      <w:proofErr w:type="gramStart"/>
      <w:r w:rsidRPr="003E3BEF">
        <w:rPr>
          <w:rFonts w:asciiTheme="majorHAnsi" w:hAnsiTheme="majorHAnsi"/>
          <w:sz w:val="20"/>
          <w:szCs w:val="20"/>
        </w:rPr>
        <w:t>Formations ,</w:t>
      </w:r>
      <w:proofErr w:type="gramEnd"/>
      <w:r w:rsidRPr="003E3BEF">
        <w:rPr>
          <w:rFonts w:asciiTheme="majorHAnsi" w:hAnsiTheme="majorHAnsi"/>
          <w:sz w:val="20"/>
          <w:szCs w:val="20"/>
        </w:rPr>
        <w:t xml:space="preserve"> Portefeuilles Expériences et Compétences et Mission Etudiant Entrepreneur » une somme de 306 000€ prévue au budget rectificatif a été ajoutée.</w:t>
      </w:r>
    </w:p>
    <w:p w14:paraId="583EA8C4" w14:textId="355CB0FB" w:rsidR="001F47F2" w:rsidRPr="002C123A" w:rsidRDefault="003A6DF5" w:rsidP="00663A81">
      <w:pPr>
        <w:jc w:val="both"/>
        <w:rPr>
          <w:rFonts w:asciiTheme="majorHAnsi" w:hAnsiTheme="majorHAnsi"/>
          <w:sz w:val="20"/>
          <w:szCs w:val="20"/>
        </w:rPr>
      </w:pPr>
      <w:r w:rsidRPr="002C123A">
        <w:rPr>
          <w:rFonts w:asciiTheme="majorHAnsi" w:hAnsiTheme="majorHAnsi"/>
          <w:b/>
          <w:i/>
          <w:sz w:val="20"/>
          <w:szCs w:val="20"/>
        </w:rPr>
        <w:t>Le Collège Doctoral</w:t>
      </w:r>
      <w:r w:rsidRPr="002C123A">
        <w:rPr>
          <w:rFonts w:asciiTheme="majorHAnsi" w:hAnsiTheme="majorHAnsi"/>
          <w:sz w:val="20"/>
          <w:szCs w:val="20"/>
        </w:rPr>
        <w:t xml:space="preserve"> : </w:t>
      </w:r>
      <w:r w:rsidR="00577C2A" w:rsidRPr="002C123A">
        <w:rPr>
          <w:rFonts w:asciiTheme="majorHAnsi" w:hAnsiTheme="majorHAnsi"/>
          <w:sz w:val="20"/>
          <w:szCs w:val="20"/>
        </w:rPr>
        <w:t>L’objectif est d’augmenter le nombre de doctorants dans le tissu socio-économique régional. Le Collège Doctoral</w:t>
      </w:r>
      <w:r w:rsidR="000E2954" w:rsidRPr="002C123A">
        <w:rPr>
          <w:rFonts w:asciiTheme="majorHAnsi" w:hAnsiTheme="majorHAnsi"/>
          <w:sz w:val="20"/>
          <w:szCs w:val="20"/>
        </w:rPr>
        <w:t xml:space="preserve"> assure la formation des doctorants et favorise leur insertion professionnelle</w:t>
      </w:r>
      <w:r w:rsidR="001F47F2" w:rsidRPr="002C123A">
        <w:rPr>
          <w:rFonts w:asciiTheme="majorHAnsi" w:hAnsiTheme="majorHAnsi"/>
          <w:sz w:val="20"/>
          <w:szCs w:val="20"/>
        </w:rPr>
        <w:t xml:space="preserve">, renforce les liens </w:t>
      </w:r>
      <w:r w:rsidR="00207719" w:rsidRPr="002C123A">
        <w:rPr>
          <w:rFonts w:asciiTheme="majorHAnsi" w:hAnsiTheme="majorHAnsi"/>
          <w:sz w:val="20"/>
          <w:szCs w:val="20"/>
        </w:rPr>
        <w:t xml:space="preserve">doctorants-entreprises, </w:t>
      </w:r>
      <w:r w:rsidR="001F47F2" w:rsidRPr="002C123A">
        <w:rPr>
          <w:rFonts w:asciiTheme="majorHAnsi" w:hAnsiTheme="majorHAnsi"/>
          <w:sz w:val="20"/>
          <w:szCs w:val="20"/>
        </w:rPr>
        <w:t xml:space="preserve">développe la valorisation internationale </w:t>
      </w:r>
      <w:r w:rsidR="00CF45EA" w:rsidRPr="002C123A">
        <w:rPr>
          <w:rFonts w:asciiTheme="majorHAnsi" w:hAnsiTheme="majorHAnsi"/>
          <w:sz w:val="20"/>
          <w:szCs w:val="20"/>
        </w:rPr>
        <w:t>des formations doctorales et mobilités</w:t>
      </w:r>
      <w:r w:rsidR="002351BE">
        <w:rPr>
          <w:rFonts w:asciiTheme="majorHAnsi" w:hAnsiTheme="majorHAnsi"/>
          <w:sz w:val="20"/>
          <w:szCs w:val="20"/>
        </w:rPr>
        <w:t xml:space="preserve"> afin de d’accroître</w:t>
      </w:r>
      <w:r w:rsidR="00207719" w:rsidRPr="002C123A">
        <w:rPr>
          <w:rFonts w:asciiTheme="majorHAnsi" w:hAnsiTheme="majorHAnsi"/>
          <w:sz w:val="20"/>
          <w:szCs w:val="20"/>
        </w:rPr>
        <w:t xml:space="preserve"> l’attractivité internationale des écoles doctorales</w:t>
      </w:r>
      <w:r w:rsidR="00CF45EA" w:rsidRPr="002C123A">
        <w:rPr>
          <w:rFonts w:asciiTheme="majorHAnsi" w:hAnsiTheme="majorHAnsi"/>
          <w:sz w:val="20"/>
          <w:szCs w:val="20"/>
        </w:rPr>
        <w:t>. Les dépenses concernent les séminaires po</w:t>
      </w:r>
      <w:r w:rsidR="00DB6177" w:rsidRPr="002C123A">
        <w:rPr>
          <w:rFonts w:asciiTheme="majorHAnsi" w:hAnsiTheme="majorHAnsi"/>
          <w:sz w:val="20"/>
          <w:szCs w:val="20"/>
        </w:rPr>
        <w:t>ur les doctorants (62 formations, 112 sessions et 200 journées de formations</w:t>
      </w:r>
      <w:r w:rsidR="00CF45EA" w:rsidRPr="002C123A">
        <w:rPr>
          <w:rFonts w:asciiTheme="majorHAnsi" w:hAnsiTheme="majorHAnsi"/>
          <w:sz w:val="20"/>
          <w:szCs w:val="20"/>
        </w:rPr>
        <w:t>) et les encadrants de thèses, l’animation d’un réseau de référents « insertion professionnelle-docteurs », des événements</w:t>
      </w:r>
      <w:r w:rsidR="00207719" w:rsidRPr="002C123A">
        <w:rPr>
          <w:rFonts w:asciiTheme="majorHAnsi" w:hAnsiTheme="majorHAnsi"/>
          <w:sz w:val="20"/>
          <w:szCs w:val="20"/>
        </w:rPr>
        <w:t xml:space="preserve"> favorisant les liens doctorants/entreprises </w:t>
      </w:r>
      <w:r w:rsidR="007746E7" w:rsidRPr="002C123A">
        <w:rPr>
          <w:rFonts w:asciiTheme="majorHAnsi" w:hAnsiTheme="majorHAnsi"/>
          <w:sz w:val="20"/>
          <w:szCs w:val="20"/>
        </w:rPr>
        <w:t>(Ma t</w:t>
      </w:r>
      <w:r w:rsidR="00207719" w:rsidRPr="002C123A">
        <w:rPr>
          <w:rFonts w:asciiTheme="majorHAnsi" w:hAnsiTheme="majorHAnsi"/>
          <w:sz w:val="20"/>
          <w:szCs w:val="20"/>
        </w:rPr>
        <w:t>hèse en 180 secondes, Challenge Doc</w:t>
      </w:r>
      <w:r w:rsidR="00C869F8" w:rsidRPr="002C123A">
        <w:rPr>
          <w:rFonts w:asciiTheme="majorHAnsi" w:hAnsiTheme="majorHAnsi"/>
          <w:sz w:val="20"/>
          <w:szCs w:val="20"/>
        </w:rPr>
        <w:t xml:space="preserve">, </w:t>
      </w:r>
      <w:proofErr w:type="spellStart"/>
      <w:r w:rsidR="007746E7" w:rsidRPr="002C123A">
        <w:rPr>
          <w:rFonts w:asciiTheme="majorHAnsi" w:hAnsiTheme="majorHAnsi"/>
          <w:sz w:val="20"/>
          <w:szCs w:val="20"/>
        </w:rPr>
        <w:t>Stardoc</w:t>
      </w:r>
      <w:proofErr w:type="spellEnd"/>
      <w:r w:rsidR="007746E7" w:rsidRPr="002C123A">
        <w:rPr>
          <w:rFonts w:asciiTheme="majorHAnsi" w:hAnsiTheme="majorHAnsi"/>
          <w:sz w:val="20"/>
          <w:szCs w:val="20"/>
        </w:rPr>
        <w:t xml:space="preserve">, </w:t>
      </w:r>
      <w:proofErr w:type="spellStart"/>
      <w:r w:rsidR="007746E7" w:rsidRPr="002C123A">
        <w:rPr>
          <w:rFonts w:asciiTheme="majorHAnsi" w:hAnsiTheme="majorHAnsi"/>
          <w:sz w:val="20"/>
          <w:szCs w:val="20"/>
        </w:rPr>
        <w:t>Doc’emploi</w:t>
      </w:r>
      <w:proofErr w:type="spellEnd"/>
      <w:r w:rsidR="00CF45EA" w:rsidRPr="002C123A">
        <w:rPr>
          <w:rFonts w:asciiTheme="majorHAnsi" w:hAnsiTheme="majorHAnsi"/>
          <w:sz w:val="20"/>
          <w:szCs w:val="20"/>
        </w:rPr>
        <w:t>,</w:t>
      </w:r>
      <w:r w:rsidR="00C869F8" w:rsidRPr="002C123A">
        <w:rPr>
          <w:rFonts w:asciiTheme="majorHAnsi" w:hAnsiTheme="majorHAnsi"/>
          <w:sz w:val="20"/>
          <w:szCs w:val="20"/>
        </w:rPr>
        <w:t xml:space="preserve"> </w:t>
      </w:r>
      <w:proofErr w:type="spellStart"/>
      <w:r w:rsidR="00C869F8" w:rsidRPr="002C123A">
        <w:rPr>
          <w:rFonts w:asciiTheme="majorHAnsi" w:hAnsiTheme="majorHAnsi"/>
          <w:sz w:val="20"/>
          <w:szCs w:val="20"/>
        </w:rPr>
        <w:t>PhD</w:t>
      </w:r>
      <w:proofErr w:type="spellEnd"/>
      <w:r w:rsidR="00C869F8" w:rsidRPr="002C123A">
        <w:rPr>
          <w:rFonts w:asciiTheme="majorHAnsi" w:hAnsiTheme="majorHAnsi"/>
          <w:sz w:val="20"/>
          <w:szCs w:val="20"/>
        </w:rPr>
        <w:t xml:space="preserve"> </w:t>
      </w:r>
      <w:proofErr w:type="spellStart"/>
      <w:r w:rsidR="00C869F8" w:rsidRPr="002C123A">
        <w:rPr>
          <w:rFonts w:asciiTheme="majorHAnsi" w:hAnsiTheme="majorHAnsi"/>
          <w:sz w:val="20"/>
          <w:szCs w:val="20"/>
        </w:rPr>
        <w:t>Welcome</w:t>
      </w:r>
      <w:proofErr w:type="spellEnd"/>
      <w:r w:rsidR="00C869F8" w:rsidRPr="002C123A">
        <w:rPr>
          <w:rFonts w:asciiTheme="majorHAnsi" w:hAnsiTheme="majorHAnsi"/>
          <w:sz w:val="20"/>
          <w:szCs w:val="20"/>
        </w:rPr>
        <w:t>), la réalisation de</w:t>
      </w:r>
      <w:r w:rsidR="00CF45EA" w:rsidRPr="002C123A">
        <w:rPr>
          <w:rFonts w:asciiTheme="majorHAnsi" w:hAnsiTheme="majorHAnsi"/>
          <w:sz w:val="20"/>
          <w:szCs w:val="20"/>
        </w:rPr>
        <w:t xml:space="preserve"> plaquettes,</w:t>
      </w:r>
      <w:r w:rsidR="007746E7" w:rsidRPr="002C123A">
        <w:rPr>
          <w:rFonts w:asciiTheme="majorHAnsi" w:hAnsiTheme="majorHAnsi"/>
          <w:sz w:val="20"/>
          <w:szCs w:val="20"/>
        </w:rPr>
        <w:t xml:space="preserve"> </w:t>
      </w:r>
      <w:r w:rsidR="00C869F8" w:rsidRPr="002C123A">
        <w:rPr>
          <w:rFonts w:asciiTheme="majorHAnsi" w:hAnsiTheme="majorHAnsi"/>
          <w:sz w:val="20"/>
          <w:szCs w:val="20"/>
        </w:rPr>
        <w:t xml:space="preserve">l’organisation de </w:t>
      </w:r>
      <w:r w:rsidR="007746E7" w:rsidRPr="002C123A">
        <w:rPr>
          <w:rFonts w:asciiTheme="majorHAnsi" w:hAnsiTheme="majorHAnsi"/>
          <w:sz w:val="20"/>
          <w:szCs w:val="20"/>
        </w:rPr>
        <w:t>la rentrée des Ecoles Doctorales,</w:t>
      </w:r>
      <w:r w:rsidR="00CF45EA" w:rsidRPr="002C123A">
        <w:rPr>
          <w:rFonts w:asciiTheme="majorHAnsi" w:hAnsiTheme="majorHAnsi"/>
          <w:sz w:val="20"/>
          <w:szCs w:val="20"/>
        </w:rPr>
        <w:t xml:space="preserve"> l’appel à projets mobilité (mobilit</w:t>
      </w:r>
      <w:r w:rsidR="009E5A11" w:rsidRPr="002C123A">
        <w:rPr>
          <w:rFonts w:asciiTheme="majorHAnsi" w:hAnsiTheme="majorHAnsi"/>
          <w:sz w:val="20"/>
          <w:szCs w:val="20"/>
        </w:rPr>
        <w:t xml:space="preserve">é entrante et sortante) et </w:t>
      </w:r>
      <w:r w:rsidR="00C869F8" w:rsidRPr="002C123A">
        <w:rPr>
          <w:rFonts w:asciiTheme="majorHAnsi" w:hAnsiTheme="majorHAnsi"/>
          <w:sz w:val="20"/>
          <w:szCs w:val="20"/>
        </w:rPr>
        <w:t xml:space="preserve">les </w:t>
      </w:r>
      <w:r w:rsidR="009E5A11" w:rsidRPr="002C123A">
        <w:rPr>
          <w:rFonts w:asciiTheme="majorHAnsi" w:hAnsiTheme="majorHAnsi"/>
          <w:sz w:val="20"/>
          <w:szCs w:val="20"/>
        </w:rPr>
        <w:t>« </w:t>
      </w:r>
      <w:proofErr w:type="spellStart"/>
      <w:r w:rsidR="009E5A11" w:rsidRPr="002C123A">
        <w:rPr>
          <w:rFonts w:asciiTheme="majorHAnsi" w:hAnsiTheme="majorHAnsi"/>
          <w:sz w:val="20"/>
          <w:szCs w:val="20"/>
        </w:rPr>
        <w:t>v</w:t>
      </w:r>
      <w:r w:rsidR="00CF45EA" w:rsidRPr="002C123A">
        <w:rPr>
          <w:rFonts w:asciiTheme="majorHAnsi" w:hAnsiTheme="majorHAnsi"/>
          <w:sz w:val="20"/>
          <w:szCs w:val="20"/>
        </w:rPr>
        <w:t>isiting</w:t>
      </w:r>
      <w:proofErr w:type="spellEnd"/>
      <w:r w:rsidR="00CF45EA" w:rsidRPr="002C123A">
        <w:rPr>
          <w:rFonts w:asciiTheme="majorHAnsi" w:hAnsiTheme="majorHAnsi"/>
          <w:sz w:val="20"/>
          <w:szCs w:val="20"/>
        </w:rPr>
        <w:t xml:space="preserve"> </w:t>
      </w:r>
      <w:proofErr w:type="spellStart"/>
      <w:r w:rsidR="00CF45EA" w:rsidRPr="002C123A">
        <w:rPr>
          <w:rFonts w:asciiTheme="majorHAnsi" w:hAnsiTheme="majorHAnsi"/>
          <w:sz w:val="20"/>
          <w:szCs w:val="20"/>
        </w:rPr>
        <w:t>professors</w:t>
      </w:r>
      <w:proofErr w:type="spellEnd"/>
      <w:r w:rsidR="00CF45EA" w:rsidRPr="002C123A">
        <w:rPr>
          <w:rFonts w:asciiTheme="majorHAnsi" w:hAnsiTheme="majorHAnsi"/>
          <w:sz w:val="20"/>
          <w:szCs w:val="20"/>
        </w:rPr>
        <w:t> » afin de dispenser des cours de haut niveau</w:t>
      </w:r>
      <w:r w:rsidR="00207719" w:rsidRPr="002C123A">
        <w:rPr>
          <w:rFonts w:asciiTheme="majorHAnsi" w:hAnsiTheme="majorHAnsi"/>
          <w:sz w:val="20"/>
          <w:szCs w:val="20"/>
        </w:rPr>
        <w:t>, la remise de deux prix de thèse internationale ainsi que la participation à des missions de promotion du doctorat (Mexique)</w:t>
      </w:r>
      <w:r w:rsidR="00CF45EA" w:rsidRPr="002C123A">
        <w:rPr>
          <w:rFonts w:asciiTheme="majorHAnsi" w:hAnsiTheme="majorHAnsi"/>
          <w:sz w:val="20"/>
          <w:szCs w:val="20"/>
        </w:rPr>
        <w:t>.</w:t>
      </w:r>
    </w:p>
    <w:p w14:paraId="7059A433" w14:textId="77777777" w:rsidR="003120EA" w:rsidRPr="003120EA" w:rsidRDefault="000E2954" w:rsidP="003120EA">
      <w:pPr>
        <w:jc w:val="both"/>
        <w:rPr>
          <w:rFonts w:asciiTheme="majorHAnsi" w:hAnsiTheme="majorHAnsi"/>
          <w:b/>
          <w:sz w:val="20"/>
          <w:szCs w:val="20"/>
        </w:rPr>
      </w:pPr>
      <w:r w:rsidRPr="003120EA">
        <w:rPr>
          <w:rFonts w:asciiTheme="majorHAnsi" w:hAnsiTheme="majorHAnsi"/>
          <w:b/>
          <w:i/>
          <w:sz w:val="20"/>
          <w:szCs w:val="20"/>
        </w:rPr>
        <w:t>La Carte des Formations</w:t>
      </w:r>
      <w:r w:rsidR="003120EA" w:rsidRPr="003120EA">
        <w:rPr>
          <w:rFonts w:asciiTheme="majorHAnsi" w:hAnsiTheme="majorHAnsi"/>
          <w:b/>
          <w:sz w:val="20"/>
          <w:szCs w:val="20"/>
        </w:rPr>
        <w:t>, le Portefeuille Expériences et Compétences et le Schéma de la Vie Etudiante :</w:t>
      </w:r>
    </w:p>
    <w:p w14:paraId="3B2AC089" w14:textId="66A5555A" w:rsidR="003B0675" w:rsidRPr="003120EA" w:rsidRDefault="003120EA" w:rsidP="003120EA">
      <w:pPr>
        <w:jc w:val="both"/>
        <w:rPr>
          <w:rFonts w:asciiTheme="majorHAnsi" w:hAnsiTheme="majorHAnsi"/>
          <w:sz w:val="20"/>
          <w:szCs w:val="20"/>
        </w:rPr>
      </w:pPr>
      <w:r>
        <w:rPr>
          <w:rFonts w:asciiTheme="majorHAnsi" w:hAnsiTheme="majorHAnsi"/>
          <w:sz w:val="20"/>
          <w:szCs w:val="20"/>
        </w:rPr>
        <w:t>-</w:t>
      </w:r>
      <w:r w:rsidR="00C00A67">
        <w:rPr>
          <w:rFonts w:asciiTheme="majorHAnsi" w:hAnsiTheme="majorHAnsi"/>
          <w:sz w:val="20"/>
          <w:szCs w:val="20"/>
        </w:rPr>
        <w:t xml:space="preserve"> </w:t>
      </w:r>
      <w:r w:rsidRPr="003120EA">
        <w:rPr>
          <w:rFonts w:asciiTheme="majorHAnsi" w:hAnsiTheme="majorHAnsi"/>
          <w:sz w:val="20"/>
          <w:szCs w:val="20"/>
        </w:rPr>
        <w:t xml:space="preserve">La carte des formations </w:t>
      </w:r>
      <w:r w:rsidR="003B0675" w:rsidRPr="003120EA">
        <w:rPr>
          <w:rFonts w:asciiTheme="majorHAnsi" w:hAnsiTheme="majorHAnsi"/>
          <w:sz w:val="20"/>
          <w:szCs w:val="20"/>
        </w:rPr>
        <w:t>développe l’attractivité, la visibilité et la lisibilité pour les étud</w:t>
      </w:r>
      <w:r w:rsidR="00C20A6C" w:rsidRPr="003120EA">
        <w:rPr>
          <w:rFonts w:asciiTheme="majorHAnsi" w:hAnsiTheme="majorHAnsi"/>
          <w:sz w:val="20"/>
          <w:szCs w:val="20"/>
        </w:rPr>
        <w:t>iants de l’offre de formation</w:t>
      </w:r>
      <w:r w:rsidR="00FD1A30">
        <w:rPr>
          <w:rFonts w:asciiTheme="majorHAnsi" w:hAnsiTheme="majorHAnsi"/>
          <w:sz w:val="20"/>
          <w:szCs w:val="20"/>
        </w:rPr>
        <w:t xml:space="preserve"> régionale</w:t>
      </w:r>
      <w:r w:rsidR="00C20A6C" w:rsidRPr="003120EA">
        <w:rPr>
          <w:rFonts w:asciiTheme="majorHAnsi" w:hAnsiTheme="majorHAnsi"/>
          <w:sz w:val="20"/>
          <w:szCs w:val="20"/>
        </w:rPr>
        <w:t xml:space="preserve">. </w:t>
      </w:r>
      <w:r w:rsidR="003B0675" w:rsidRPr="003120EA">
        <w:rPr>
          <w:rFonts w:asciiTheme="majorHAnsi" w:hAnsiTheme="majorHAnsi"/>
          <w:sz w:val="20"/>
          <w:szCs w:val="20"/>
        </w:rPr>
        <w:t xml:space="preserve">Les dépenses concernent la </w:t>
      </w:r>
      <w:r w:rsidR="00DD3E4A" w:rsidRPr="003120EA">
        <w:rPr>
          <w:rFonts w:asciiTheme="majorHAnsi" w:hAnsiTheme="majorHAnsi"/>
          <w:sz w:val="20"/>
          <w:szCs w:val="20"/>
        </w:rPr>
        <w:t>c</w:t>
      </w:r>
      <w:r w:rsidR="003B0675" w:rsidRPr="003120EA">
        <w:rPr>
          <w:rFonts w:asciiTheme="majorHAnsi" w:hAnsiTheme="majorHAnsi"/>
          <w:sz w:val="20"/>
          <w:szCs w:val="20"/>
        </w:rPr>
        <w:t>onstruction d’un outil de communication de l’offre de formation en région à destination des étudiants et de leur famille au niveau national et international ainsi que des professionnels afin de visualiser rapidement, par domaine, par type de formation : la mention, le parcours par site universitaire, l’offre de formation disponible à ce jour</w:t>
      </w:r>
      <w:r w:rsidR="004F2F2E" w:rsidRPr="003120EA">
        <w:rPr>
          <w:rFonts w:asciiTheme="majorHAnsi" w:hAnsiTheme="majorHAnsi"/>
          <w:sz w:val="20"/>
          <w:szCs w:val="20"/>
        </w:rPr>
        <w:t>, et d’élaborer un cadrage commun de cette offre de formation (calendrier universitaire, volumes horaires et les contenus des enseignements transversaux, la mise en stage des étudiants, les outils de l’orientation et de l’insertion professionnelles, les partenariats lycées-universités, …)</w:t>
      </w:r>
      <w:r w:rsidR="003B0675" w:rsidRPr="003120EA">
        <w:rPr>
          <w:rFonts w:asciiTheme="majorHAnsi" w:hAnsiTheme="majorHAnsi"/>
          <w:sz w:val="20"/>
          <w:szCs w:val="20"/>
        </w:rPr>
        <w:t xml:space="preserve">. </w:t>
      </w:r>
      <w:r w:rsidR="004F2F2E" w:rsidRPr="003120EA">
        <w:rPr>
          <w:rFonts w:asciiTheme="majorHAnsi" w:hAnsiTheme="majorHAnsi"/>
          <w:sz w:val="20"/>
          <w:szCs w:val="20"/>
        </w:rPr>
        <w:t xml:space="preserve">Le budget intègre également l’élaboration d’un état des lieux de l’offre de formation actuelle (DEUST, DUT, Licence professionnelle, Doctorat), </w:t>
      </w:r>
      <w:r w:rsidR="003B0675" w:rsidRPr="003120EA">
        <w:rPr>
          <w:rFonts w:asciiTheme="majorHAnsi" w:hAnsiTheme="majorHAnsi"/>
          <w:sz w:val="20"/>
          <w:szCs w:val="20"/>
        </w:rPr>
        <w:t xml:space="preserve">ainsi que des sessions de formation afin de faciliter l’insertion professionnelle des étudiants des établissements de la </w:t>
      </w:r>
      <w:proofErr w:type="spellStart"/>
      <w:r w:rsidR="003B0675" w:rsidRPr="003120EA">
        <w:rPr>
          <w:rFonts w:asciiTheme="majorHAnsi" w:hAnsiTheme="majorHAnsi"/>
          <w:sz w:val="20"/>
          <w:szCs w:val="20"/>
        </w:rPr>
        <w:t>ComUE</w:t>
      </w:r>
      <w:proofErr w:type="spellEnd"/>
      <w:r w:rsidR="004F2F2E" w:rsidRPr="003120EA">
        <w:rPr>
          <w:rFonts w:asciiTheme="majorHAnsi" w:hAnsiTheme="majorHAnsi"/>
          <w:sz w:val="20"/>
          <w:szCs w:val="20"/>
        </w:rPr>
        <w:t xml:space="preserve">. </w:t>
      </w:r>
    </w:p>
    <w:p w14:paraId="2C7479DB" w14:textId="18B4E9E9" w:rsidR="00A2667F" w:rsidRPr="002C123A" w:rsidRDefault="00EE3A54" w:rsidP="00663A81">
      <w:pPr>
        <w:jc w:val="both"/>
        <w:rPr>
          <w:rFonts w:asciiTheme="majorHAnsi" w:hAnsiTheme="majorHAnsi"/>
          <w:sz w:val="20"/>
          <w:szCs w:val="20"/>
        </w:rPr>
      </w:pPr>
      <w:r>
        <w:rPr>
          <w:rFonts w:asciiTheme="majorHAnsi" w:hAnsiTheme="majorHAnsi"/>
          <w:b/>
          <w:i/>
          <w:sz w:val="20"/>
          <w:szCs w:val="20"/>
        </w:rPr>
        <w:t>-</w:t>
      </w:r>
      <w:r w:rsidR="00C00A67">
        <w:rPr>
          <w:rFonts w:asciiTheme="majorHAnsi" w:hAnsiTheme="majorHAnsi"/>
          <w:b/>
          <w:i/>
          <w:sz w:val="20"/>
          <w:szCs w:val="20"/>
        </w:rPr>
        <w:t xml:space="preserve"> </w:t>
      </w:r>
      <w:r w:rsidR="004F2F2E" w:rsidRPr="00EE3A54">
        <w:rPr>
          <w:rFonts w:asciiTheme="majorHAnsi" w:hAnsiTheme="majorHAnsi"/>
          <w:i/>
          <w:sz w:val="20"/>
          <w:szCs w:val="20"/>
        </w:rPr>
        <w:t>Le Portefeuille Expériences et Compétences (PEC)</w:t>
      </w:r>
      <w:r w:rsidR="004F2F2E" w:rsidRPr="002C123A">
        <w:rPr>
          <w:rFonts w:asciiTheme="majorHAnsi" w:hAnsiTheme="majorHAnsi"/>
          <w:sz w:val="20"/>
          <w:szCs w:val="20"/>
        </w:rPr>
        <w:t xml:space="preserve"> est porté par la </w:t>
      </w:r>
      <w:proofErr w:type="spellStart"/>
      <w:r w:rsidR="004F2F2E" w:rsidRPr="002C123A">
        <w:rPr>
          <w:rFonts w:asciiTheme="majorHAnsi" w:hAnsiTheme="majorHAnsi"/>
          <w:sz w:val="20"/>
          <w:szCs w:val="20"/>
        </w:rPr>
        <w:t>ComUE</w:t>
      </w:r>
      <w:proofErr w:type="spellEnd"/>
      <w:r w:rsidR="004F2F2E" w:rsidRPr="002C123A">
        <w:rPr>
          <w:rFonts w:asciiTheme="majorHAnsi" w:hAnsiTheme="majorHAnsi"/>
          <w:sz w:val="20"/>
          <w:szCs w:val="20"/>
        </w:rPr>
        <w:t xml:space="preserve"> depuis 2009. Il permet à l’étudiant de pouvoir analyser ses expériences dans le domaine de la formation et dans les activités extra-scolaires, de les traduire en compétences acquises et de chercher celles à acquérir pour ses projets de formation et professionnels.</w:t>
      </w:r>
      <w:r w:rsidR="00DD3E4A" w:rsidRPr="002C123A">
        <w:rPr>
          <w:rFonts w:asciiTheme="majorHAnsi" w:hAnsiTheme="majorHAnsi"/>
          <w:sz w:val="20"/>
          <w:szCs w:val="20"/>
        </w:rPr>
        <w:t xml:space="preserve"> </w:t>
      </w:r>
      <w:r w:rsidR="00CF0934">
        <w:rPr>
          <w:rFonts w:asciiTheme="majorHAnsi" w:hAnsiTheme="majorHAnsi"/>
          <w:sz w:val="20"/>
          <w:szCs w:val="20"/>
        </w:rPr>
        <w:t>Dans l’attente du redimensionnement du projet en 2018, la participation reste identique pour 2017.</w:t>
      </w:r>
    </w:p>
    <w:p w14:paraId="4C541FBF" w14:textId="3ABA2674" w:rsidR="00DB3B09" w:rsidRPr="00C00A67" w:rsidRDefault="00EE3A54" w:rsidP="00FD1A30">
      <w:pPr>
        <w:pStyle w:val="Sansinterligne"/>
        <w:jc w:val="both"/>
        <w:rPr>
          <w:rFonts w:asciiTheme="majorHAnsi" w:hAnsiTheme="majorHAnsi"/>
          <w:sz w:val="20"/>
          <w:szCs w:val="20"/>
        </w:rPr>
      </w:pPr>
      <w:r w:rsidRPr="00C00A67">
        <w:rPr>
          <w:rFonts w:asciiTheme="majorHAnsi" w:hAnsiTheme="majorHAnsi"/>
          <w:i/>
          <w:sz w:val="20"/>
          <w:szCs w:val="20"/>
        </w:rPr>
        <w:t>-</w:t>
      </w:r>
      <w:r w:rsidR="00C00A67" w:rsidRPr="00C00A67">
        <w:rPr>
          <w:rFonts w:asciiTheme="majorHAnsi" w:hAnsiTheme="majorHAnsi"/>
          <w:i/>
          <w:sz w:val="20"/>
          <w:szCs w:val="20"/>
        </w:rPr>
        <w:t xml:space="preserve"> </w:t>
      </w:r>
      <w:r w:rsidR="00DB3B09" w:rsidRPr="00C00A67">
        <w:rPr>
          <w:rFonts w:asciiTheme="majorHAnsi" w:hAnsiTheme="majorHAnsi"/>
          <w:i/>
          <w:sz w:val="20"/>
          <w:szCs w:val="20"/>
        </w:rPr>
        <w:t>Le schéma de la vie étudiante</w:t>
      </w:r>
      <w:r w:rsidR="00DB3B09" w:rsidRPr="00C00A67">
        <w:rPr>
          <w:rFonts w:asciiTheme="majorHAnsi" w:hAnsiTheme="majorHAnsi"/>
          <w:sz w:val="20"/>
          <w:szCs w:val="20"/>
        </w:rPr>
        <w:t xml:space="preserve"> : La </w:t>
      </w:r>
      <w:proofErr w:type="spellStart"/>
      <w:r w:rsidR="00D04FE5" w:rsidRPr="00C00A67">
        <w:rPr>
          <w:rFonts w:asciiTheme="majorHAnsi" w:hAnsiTheme="majorHAnsi"/>
          <w:sz w:val="20"/>
          <w:szCs w:val="20"/>
        </w:rPr>
        <w:t>ComUE</w:t>
      </w:r>
      <w:proofErr w:type="spellEnd"/>
      <w:r w:rsidR="00D04FE5" w:rsidRPr="00C00A67">
        <w:rPr>
          <w:rFonts w:asciiTheme="majorHAnsi" w:hAnsiTheme="majorHAnsi"/>
          <w:sz w:val="20"/>
          <w:szCs w:val="20"/>
        </w:rPr>
        <w:t xml:space="preserve"> </w:t>
      </w:r>
      <w:r w:rsidR="00AE598B" w:rsidRPr="00C00A67">
        <w:rPr>
          <w:rFonts w:asciiTheme="majorHAnsi" w:hAnsiTheme="majorHAnsi"/>
          <w:sz w:val="20"/>
          <w:szCs w:val="20"/>
        </w:rPr>
        <w:t>a élaboré</w:t>
      </w:r>
      <w:r w:rsidR="00D04FE5" w:rsidRPr="00C00A67">
        <w:rPr>
          <w:rFonts w:asciiTheme="majorHAnsi" w:hAnsiTheme="majorHAnsi"/>
          <w:sz w:val="20"/>
          <w:szCs w:val="20"/>
        </w:rPr>
        <w:t xml:space="preserve"> avec le</w:t>
      </w:r>
      <w:r w:rsidR="00DB3B09" w:rsidRPr="00C00A67">
        <w:rPr>
          <w:rFonts w:asciiTheme="majorHAnsi" w:hAnsiTheme="majorHAnsi"/>
          <w:sz w:val="20"/>
          <w:szCs w:val="20"/>
        </w:rPr>
        <w:t xml:space="preserve"> CROUS</w:t>
      </w:r>
      <w:r w:rsidR="00D04FE5" w:rsidRPr="00C00A67">
        <w:rPr>
          <w:rFonts w:asciiTheme="majorHAnsi" w:hAnsiTheme="majorHAnsi"/>
          <w:sz w:val="20"/>
          <w:szCs w:val="20"/>
        </w:rPr>
        <w:t xml:space="preserve"> Nord-Pas de</w:t>
      </w:r>
      <w:r w:rsidR="00481E6B" w:rsidRPr="00C00A67">
        <w:rPr>
          <w:rFonts w:asciiTheme="majorHAnsi" w:hAnsiTheme="majorHAnsi"/>
          <w:sz w:val="20"/>
          <w:szCs w:val="20"/>
        </w:rPr>
        <w:t xml:space="preserve"> </w:t>
      </w:r>
      <w:r w:rsidR="00D04FE5" w:rsidRPr="00C00A67">
        <w:rPr>
          <w:rFonts w:asciiTheme="majorHAnsi" w:hAnsiTheme="majorHAnsi"/>
          <w:sz w:val="20"/>
          <w:szCs w:val="20"/>
        </w:rPr>
        <w:t>Calais</w:t>
      </w:r>
      <w:r w:rsidR="00AE598B" w:rsidRPr="00C00A67">
        <w:rPr>
          <w:rFonts w:asciiTheme="majorHAnsi" w:hAnsiTheme="majorHAnsi"/>
          <w:sz w:val="20"/>
          <w:szCs w:val="20"/>
        </w:rPr>
        <w:t xml:space="preserve"> </w:t>
      </w:r>
      <w:r w:rsidR="006054AD" w:rsidRPr="00C00A67">
        <w:rPr>
          <w:rFonts w:asciiTheme="majorHAnsi" w:hAnsiTheme="majorHAnsi"/>
          <w:sz w:val="20"/>
          <w:szCs w:val="20"/>
        </w:rPr>
        <w:t xml:space="preserve"> et l’ensemble des acteurs en région </w:t>
      </w:r>
      <w:r w:rsidR="00AE598B" w:rsidRPr="00C00A67">
        <w:rPr>
          <w:rFonts w:asciiTheme="majorHAnsi" w:hAnsiTheme="majorHAnsi"/>
          <w:sz w:val="20"/>
          <w:szCs w:val="20"/>
        </w:rPr>
        <w:t>le</w:t>
      </w:r>
      <w:r w:rsidR="00DB3B09" w:rsidRPr="00C00A67">
        <w:rPr>
          <w:rFonts w:asciiTheme="majorHAnsi" w:hAnsiTheme="majorHAnsi"/>
          <w:sz w:val="20"/>
          <w:szCs w:val="20"/>
        </w:rPr>
        <w:t xml:space="preserve"> schéma </w:t>
      </w:r>
      <w:r w:rsidR="00DD3E4A" w:rsidRPr="00C00A67">
        <w:rPr>
          <w:rFonts w:asciiTheme="majorHAnsi" w:hAnsiTheme="majorHAnsi"/>
          <w:sz w:val="20"/>
          <w:szCs w:val="20"/>
        </w:rPr>
        <w:t>Directeur de la vie étudiante. Ce schéma compo</w:t>
      </w:r>
      <w:r w:rsidR="00FD1A30">
        <w:rPr>
          <w:rFonts w:asciiTheme="majorHAnsi" w:hAnsiTheme="majorHAnsi"/>
          <w:sz w:val="20"/>
          <w:szCs w:val="20"/>
        </w:rPr>
        <w:t>rte 4 axes stratégiques</w:t>
      </w:r>
      <w:r w:rsidR="00DD3E4A" w:rsidRPr="00C00A67">
        <w:rPr>
          <w:rFonts w:asciiTheme="majorHAnsi" w:hAnsiTheme="majorHAnsi"/>
          <w:sz w:val="20"/>
          <w:szCs w:val="20"/>
        </w:rPr>
        <w:t xml:space="preserve"> qui seront mis en œuvre sur la période 2016 - 2019 :</w:t>
      </w:r>
    </w:p>
    <w:p w14:paraId="762B287C" w14:textId="59A527D1" w:rsidR="00DD3E4A" w:rsidRPr="00C00A67" w:rsidRDefault="00616C6F" w:rsidP="00616C6F">
      <w:pPr>
        <w:pStyle w:val="Sansinterligne"/>
        <w:ind w:firstLine="708"/>
        <w:rPr>
          <w:rFonts w:asciiTheme="majorHAnsi" w:hAnsiTheme="majorHAnsi"/>
          <w:sz w:val="20"/>
          <w:szCs w:val="20"/>
        </w:rPr>
      </w:pPr>
      <w:r w:rsidRPr="00C00A67">
        <w:rPr>
          <w:rFonts w:asciiTheme="majorHAnsi" w:hAnsiTheme="majorHAnsi"/>
          <w:sz w:val="20"/>
          <w:szCs w:val="20"/>
        </w:rPr>
        <w:t xml:space="preserve">- </w:t>
      </w:r>
      <w:r w:rsidR="00DD3E4A" w:rsidRPr="00C00A67">
        <w:rPr>
          <w:rFonts w:asciiTheme="majorHAnsi" w:hAnsiTheme="majorHAnsi"/>
          <w:sz w:val="20"/>
          <w:szCs w:val="20"/>
        </w:rPr>
        <w:t>Information vie étudiante ;</w:t>
      </w:r>
    </w:p>
    <w:p w14:paraId="046CD3BE" w14:textId="2FF564DA" w:rsidR="00DD3E4A" w:rsidRPr="00C00A67" w:rsidRDefault="00616C6F" w:rsidP="00616C6F">
      <w:pPr>
        <w:pStyle w:val="Sansinterligne"/>
        <w:ind w:firstLine="708"/>
        <w:rPr>
          <w:rFonts w:asciiTheme="majorHAnsi" w:hAnsiTheme="majorHAnsi"/>
          <w:sz w:val="20"/>
          <w:szCs w:val="20"/>
        </w:rPr>
      </w:pPr>
      <w:r w:rsidRPr="00C00A67">
        <w:rPr>
          <w:rFonts w:asciiTheme="majorHAnsi" w:hAnsiTheme="majorHAnsi"/>
          <w:sz w:val="20"/>
          <w:szCs w:val="20"/>
        </w:rPr>
        <w:t xml:space="preserve">- </w:t>
      </w:r>
      <w:r w:rsidR="00DD3E4A" w:rsidRPr="00C00A67">
        <w:rPr>
          <w:rFonts w:asciiTheme="majorHAnsi" w:hAnsiTheme="majorHAnsi"/>
          <w:sz w:val="20"/>
          <w:szCs w:val="20"/>
        </w:rPr>
        <w:t>Accueil-accompagnement ;</w:t>
      </w:r>
    </w:p>
    <w:p w14:paraId="1E7A5BA4" w14:textId="742AD68F" w:rsidR="00DD3E4A" w:rsidRPr="00C00A67" w:rsidRDefault="00616C6F" w:rsidP="00616C6F">
      <w:pPr>
        <w:pStyle w:val="Sansinterligne"/>
        <w:ind w:firstLine="708"/>
        <w:rPr>
          <w:rFonts w:asciiTheme="majorHAnsi" w:hAnsiTheme="majorHAnsi"/>
          <w:sz w:val="20"/>
          <w:szCs w:val="20"/>
        </w:rPr>
      </w:pPr>
      <w:r w:rsidRPr="00C00A67">
        <w:rPr>
          <w:rFonts w:asciiTheme="majorHAnsi" w:hAnsiTheme="majorHAnsi"/>
          <w:sz w:val="20"/>
          <w:szCs w:val="20"/>
        </w:rPr>
        <w:t xml:space="preserve">- </w:t>
      </w:r>
      <w:r w:rsidR="00DD3E4A" w:rsidRPr="00C00A67">
        <w:rPr>
          <w:rFonts w:asciiTheme="majorHAnsi" w:hAnsiTheme="majorHAnsi"/>
          <w:sz w:val="20"/>
          <w:szCs w:val="20"/>
        </w:rPr>
        <w:t>Autonomie ;</w:t>
      </w:r>
    </w:p>
    <w:p w14:paraId="3EFA8ACB" w14:textId="762A09F4" w:rsidR="00AE598B" w:rsidRPr="00C00A67" w:rsidRDefault="00616C6F" w:rsidP="00616C6F">
      <w:pPr>
        <w:pStyle w:val="Sansinterligne"/>
        <w:ind w:firstLine="708"/>
        <w:rPr>
          <w:rFonts w:asciiTheme="majorHAnsi" w:hAnsiTheme="majorHAnsi"/>
          <w:sz w:val="20"/>
          <w:szCs w:val="20"/>
        </w:rPr>
      </w:pPr>
      <w:r w:rsidRPr="00C00A67">
        <w:rPr>
          <w:rFonts w:asciiTheme="majorHAnsi" w:hAnsiTheme="majorHAnsi"/>
          <w:sz w:val="20"/>
          <w:szCs w:val="20"/>
        </w:rPr>
        <w:t xml:space="preserve">- </w:t>
      </w:r>
      <w:r w:rsidR="00DD3E4A" w:rsidRPr="00C00A67">
        <w:rPr>
          <w:rFonts w:asciiTheme="majorHAnsi" w:hAnsiTheme="majorHAnsi"/>
          <w:sz w:val="20"/>
          <w:szCs w:val="20"/>
        </w:rPr>
        <w:t>Equilibre-épanouissement-citoyenneté.</w:t>
      </w:r>
    </w:p>
    <w:p w14:paraId="45CCC4C2" w14:textId="77777777" w:rsidR="00616C6F" w:rsidRPr="00616C6F" w:rsidRDefault="00616C6F" w:rsidP="00616C6F">
      <w:pPr>
        <w:pStyle w:val="Sansinterligne"/>
        <w:ind w:firstLine="708"/>
        <w:rPr>
          <w:sz w:val="20"/>
          <w:szCs w:val="20"/>
        </w:rPr>
      </w:pPr>
    </w:p>
    <w:p w14:paraId="0B7387F9" w14:textId="565FE07A" w:rsidR="00A2667F" w:rsidRPr="002C123A" w:rsidRDefault="00467CA9" w:rsidP="00663A81">
      <w:pPr>
        <w:jc w:val="both"/>
        <w:rPr>
          <w:rFonts w:asciiTheme="majorHAnsi" w:hAnsiTheme="majorHAnsi"/>
          <w:sz w:val="20"/>
          <w:szCs w:val="20"/>
        </w:rPr>
      </w:pPr>
      <w:r w:rsidRPr="002C123A">
        <w:rPr>
          <w:rFonts w:asciiTheme="majorHAnsi" w:hAnsiTheme="majorHAnsi"/>
          <w:b/>
          <w:i/>
          <w:sz w:val="20"/>
          <w:szCs w:val="20"/>
        </w:rPr>
        <w:t>L’Observatoire Régional des Etudes Supérieures</w:t>
      </w:r>
      <w:r w:rsidRPr="002C123A">
        <w:rPr>
          <w:rFonts w:asciiTheme="majorHAnsi" w:hAnsiTheme="majorHAnsi"/>
          <w:sz w:val="20"/>
          <w:szCs w:val="20"/>
        </w:rPr>
        <w:t> : Il permet aux universités, écoles et collecti</w:t>
      </w:r>
      <w:r w:rsidR="00A743EB" w:rsidRPr="002C123A">
        <w:rPr>
          <w:rFonts w:asciiTheme="majorHAnsi" w:hAnsiTheme="majorHAnsi"/>
          <w:sz w:val="20"/>
          <w:szCs w:val="20"/>
        </w:rPr>
        <w:t>vités de dis</w:t>
      </w:r>
      <w:r w:rsidR="00C00A67">
        <w:rPr>
          <w:rFonts w:asciiTheme="majorHAnsi" w:hAnsiTheme="majorHAnsi"/>
          <w:sz w:val="20"/>
          <w:szCs w:val="20"/>
        </w:rPr>
        <w:t>poser d’indicateurs qui couvriront</w:t>
      </w:r>
      <w:r w:rsidR="00A743EB" w:rsidRPr="002C123A">
        <w:rPr>
          <w:rFonts w:asciiTheme="majorHAnsi" w:hAnsiTheme="majorHAnsi"/>
          <w:sz w:val="20"/>
          <w:szCs w:val="20"/>
        </w:rPr>
        <w:t xml:space="preserve"> l’ensemble du périmètre régional </w:t>
      </w:r>
      <w:r w:rsidRPr="002C123A">
        <w:rPr>
          <w:rFonts w:asciiTheme="majorHAnsi" w:hAnsiTheme="majorHAnsi"/>
          <w:sz w:val="20"/>
          <w:szCs w:val="20"/>
        </w:rPr>
        <w:t>et études sur l’insertion professionnelle et les conditions de vie des diplômés en région. Il participe également à l’enquête « docteurs » en</w:t>
      </w:r>
      <w:r w:rsidR="00A743EB" w:rsidRPr="002C123A">
        <w:rPr>
          <w:rFonts w:asciiTheme="majorHAnsi" w:hAnsiTheme="majorHAnsi"/>
          <w:sz w:val="20"/>
          <w:szCs w:val="20"/>
        </w:rPr>
        <w:t xml:space="preserve"> lien avec le collège doctoral</w:t>
      </w:r>
      <w:r w:rsidR="00FD1A30">
        <w:rPr>
          <w:rFonts w:asciiTheme="majorHAnsi" w:hAnsiTheme="majorHAnsi"/>
          <w:sz w:val="20"/>
          <w:szCs w:val="20"/>
        </w:rPr>
        <w:t xml:space="preserve"> et </w:t>
      </w:r>
      <w:r w:rsidR="008F06D0">
        <w:rPr>
          <w:rFonts w:asciiTheme="majorHAnsi" w:hAnsiTheme="majorHAnsi"/>
          <w:sz w:val="20"/>
          <w:szCs w:val="20"/>
        </w:rPr>
        <w:t>souhaite élargir</w:t>
      </w:r>
      <w:r w:rsidR="00795CA8" w:rsidRPr="002C123A">
        <w:rPr>
          <w:rFonts w:asciiTheme="majorHAnsi" w:hAnsiTheme="majorHAnsi"/>
          <w:sz w:val="20"/>
          <w:szCs w:val="20"/>
        </w:rPr>
        <w:t xml:space="preserve"> les sources s</w:t>
      </w:r>
      <w:r w:rsidR="008F06D0">
        <w:rPr>
          <w:rFonts w:asciiTheme="majorHAnsi" w:hAnsiTheme="majorHAnsi"/>
          <w:sz w:val="20"/>
          <w:szCs w:val="20"/>
        </w:rPr>
        <w:t xml:space="preserve">tatistiques et thématiques aux </w:t>
      </w:r>
      <w:r w:rsidR="00795CA8" w:rsidRPr="002C123A">
        <w:rPr>
          <w:rFonts w:asciiTheme="majorHAnsi" w:hAnsiTheme="majorHAnsi"/>
          <w:sz w:val="20"/>
          <w:szCs w:val="20"/>
        </w:rPr>
        <w:t xml:space="preserve">fichiers « Post-Bac afin d’améliorer la </w:t>
      </w:r>
      <w:r w:rsidR="00795CA8" w:rsidRPr="002C123A">
        <w:rPr>
          <w:rFonts w:asciiTheme="majorHAnsi" w:hAnsiTheme="majorHAnsi"/>
          <w:sz w:val="20"/>
          <w:szCs w:val="20"/>
        </w:rPr>
        <w:lastRenderedPageBreak/>
        <w:t>connaissance des étudiants des Hauts de France</w:t>
      </w:r>
      <w:r w:rsidR="00A743EB" w:rsidRPr="002C123A">
        <w:rPr>
          <w:rFonts w:asciiTheme="majorHAnsi" w:hAnsiTheme="majorHAnsi"/>
          <w:sz w:val="20"/>
          <w:szCs w:val="20"/>
        </w:rPr>
        <w:t>.</w:t>
      </w:r>
      <w:r w:rsidR="00795CA8" w:rsidRPr="002C123A">
        <w:rPr>
          <w:rFonts w:asciiTheme="majorHAnsi" w:hAnsiTheme="majorHAnsi"/>
          <w:sz w:val="20"/>
          <w:szCs w:val="20"/>
        </w:rPr>
        <w:t xml:space="preserve"> </w:t>
      </w:r>
      <w:r w:rsidRPr="002C123A">
        <w:rPr>
          <w:rFonts w:asciiTheme="majorHAnsi" w:hAnsiTheme="majorHAnsi"/>
          <w:sz w:val="20"/>
          <w:szCs w:val="20"/>
        </w:rPr>
        <w:t xml:space="preserve">Le budget </w:t>
      </w:r>
      <w:r w:rsidR="00DB3B09" w:rsidRPr="002C123A">
        <w:rPr>
          <w:rFonts w:asciiTheme="majorHAnsi" w:hAnsiTheme="majorHAnsi"/>
          <w:sz w:val="20"/>
          <w:szCs w:val="20"/>
        </w:rPr>
        <w:t>permet d’acquérir les données nécessaires, d’organiser le</w:t>
      </w:r>
      <w:r w:rsidR="00C63899" w:rsidRPr="002C123A">
        <w:rPr>
          <w:rFonts w:asciiTheme="majorHAnsi" w:hAnsiTheme="majorHAnsi"/>
          <w:sz w:val="20"/>
          <w:szCs w:val="20"/>
        </w:rPr>
        <w:t>s enquêtes auprès des docteurs.</w:t>
      </w:r>
    </w:p>
    <w:p w14:paraId="5BA52EB3" w14:textId="3DFA873F" w:rsidR="00616C6F" w:rsidRDefault="00A2667F" w:rsidP="00E72DDB">
      <w:pPr>
        <w:jc w:val="both"/>
        <w:rPr>
          <w:rFonts w:asciiTheme="majorHAnsi" w:eastAsia="Times New Roman" w:hAnsiTheme="majorHAnsi" w:cs="Times New Roman"/>
          <w:snapToGrid w:val="0"/>
          <w:color w:val="000000"/>
          <w:sz w:val="20"/>
          <w:szCs w:val="20"/>
          <w:lang w:eastAsia="fr-FR"/>
        </w:rPr>
      </w:pPr>
      <w:r w:rsidRPr="002C123A">
        <w:rPr>
          <w:rFonts w:asciiTheme="majorHAnsi" w:hAnsiTheme="majorHAnsi"/>
          <w:b/>
          <w:i/>
          <w:sz w:val="20"/>
          <w:szCs w:val="20"/>
        </w:rPr>
        <w:t>La Mission Etudiant Entrepreneur</w:t>
      </w:r>
      <w:r w:rsidR="00577C2A" w:rsidRPr="002C123A">
        <w:rPr>
          <w:rFonts w:asciiTheme="majorHAnsi" w:hAnsiTheme="majorHAnsi"/>
          <w:sz w:val="20"/>
          <w:szCs w:val="20"/>
        </w:rPr>
        <w:t xml:space="preserve"> : </w:t>
      </w:r>
      <w:r w:rsidR="000C3157" w:rsidRPr="002C123A">
        <w:rPr>
          <w:rFonts w:asciiTheme="majorHAnsi" w:hAnsiTheme="majorHAnsi"/>
          <w:sz w:val="20"/>
          <w:szCs w:val="20"/>
        </w:rPr>
        <w:t xml:space="preserve">La </w:t>
      </w:r>
      <w:proofErr w:type="spellStart"/>
      <w:r w:rsidR="000C3157" w:rsidRPr="002C123A">
        <w:rPr>
          <w:rFonts w:asciiTheme="majorHAnsi" w:hAnsiTheme="majorHAnsi"/>
          <w:sz w:val="20"/>
          <w:szCs w:val="20"/>
        </w:rPr>
        <w:t>ComUE</w:t>
      </w:r>
      <w:proofErr w:type="spellEnd"/>
      <w:r w:rsidR="000C3157" w:rsidRPr="002C123A">
        <w:rPr>
          <w:rFonts w:asciiTheme="majorHAnsi" w:hAnsiTheme="majorHAnsi"/>
          <w:sz w:val="20"/>
          <w:szCs w:val="20"/>
        </w:rPr>
        <w:t xml:space="preserve"> mène des actions innovantes pour sensibiliser et former les étudiants à l’entrepreneuriat. </w:t>
      </w:r>
      <w:r w:rsidRPr="002C123A">
        <w:rPr>
          <w:rFonts w:asciiTheme="majorHAnsi" w:hAnsiTheme="majorHAnsi"/>
          <w:sz w:val="20"/>
          <w:szCs w:val="20"/>
        </w:rPr>
        <w:t xml:space="preserve">La </w:t>
      </w:r>
      <w:r w:rsidR="008F06D0">
        <w:rPr>
          <w:rFonts w:asciiTheme="majorHAnsi" w:hAnsiTheme="majorHAnsi"/>
          <w:sz w:val="20"/>
          <w:szCs w:val="20"/>
        </w:rPr>
        <w:t>«</w:t>
      </w:r>
      <w:r w:rsidRPr="002C123A">
        <w:rPr>
          <w:rFonts w:asciiTheme="majorHAnsi" w:hAnsiTheme="majorHAnsi"/>
          <w:sz w:val="20"/>
          <w:szCs w:val="20"/>
        </w:rPr>
        <w:t>Mission Etudiant Entrepreneur</w:t>
      </w:r>
      <w:r w:rsidR="008F06D0">
        <w:rPr>
          <w:rFonts w:asciiTheme="majorHAnsi" w:hAnsiTheme="majorHAnsi"/>
          <w:sz w:val="20"/>
          <w:szCs w:val="20"/>
        </w:rPr>
        <w:t> »</w:t>
      </w:r>
      <w:r w:rsidR="009E5A11" w:rsidRPr="002C123A">
        <w:rPr>
          <w:rFonts w:asciiTheme="majorHAnsi" w:hAnsiTheme="majorHAnsi"/>
          <w:sz w:val="20"/>
          <w:szCs w:val="20"/>
        </w:rPr>
        <w:t xml:space="preserve"> détient le label national Pôle Entrepreneuriat Etudiant (PEE) regroupant 23 pôles et a coordonné la réponse à l’action PEPITE</w:t>
      </w:r>
      <w:r w:rsidR="00F7725D" w:rsidRPr="002C123A">
        <w:rPr>
          <w:rFonts w:asciiTheme="majorHAnsi" w:hAnsiTheme="majorHAnsi"/>
          <w:sz w:val="20"/>
          <w:szCs w:val="20"/>
        </w:rPr>
        <w:t xml:space="preserve"> (Pôle Etudiant pour l’Innovation, le Transfert et l’Entrepreneuriat)</w:t>
      </w:r>
      <w:r w:rsidR="009E5A11" w:rsidRPr="002C123A">
        <w:rPr>
          <w:rFonts w:asciiTheme="majorHAnsi" w:hAnsiTheme="majorHAnsi"/>
          <w:sz w:val="20"/>
          <w:szCs w:val="20"/>
        </w:rPr>
        <w:t>. Le</w:t>
      </w:r>
      <w:r w:rsidR="000C3157" w:rsidRPr="002C123A">
        <w:rPr>
          <w:rFonts w:asciiTheme="majorHAnsi" w:hAnsiTheme="majorHAnsi"/>
          <w:sz w:val="20"/>
          <w:szCs w:val="20"/>
        </w:rPr>
        <w:t xml:space="preserve"> </w:t>
      </w:r>
      <w:r w:rsidR="009E5A11" w:rsidRPr="002C123A">
        <w:rPr>
          <w:rFonts w:asciiTheme="majorHAnsi" w:hAnsiTheme="majorHAnsi"/>
          <w:sz w:val="20"/>
          <w:szCs w:val="20"/>
        </w:rPr>
        <w:t>budget correspond</w:t>
      </w:r>
      <w:r w:rsidR="0056045F" w:rsidRPr="002C123A">
        <w:rPr>
          <w:rFonts w:asciiTheme="majorHAnsi" w:hAnsiTheme="majorHAnsi"/>
          <w:sz w:val="20"/>
          <w:szCs w:val="20"/>
        </w:rPr>
        <w:t xml:space="preserve"> aux </w:t>
      </w:r>
      <w:r w:rsidR="00E72DDB" w:rsidRPr="002C123A">
        <w:rPr>
          <w:rFonts w:asciiTheme="majorHAnsi" w:hAnsiTheme="majorHAnsi"/>
          <w:sz w:val="20"/>
          <w:szCs w:val="20"/>
        </w:rPr>
        <w:t xml:space="preserve">missions de la </w:t>
      </w:r>
      <w:r w:rsidR="008F06D0">
        <w:rPr>
          <w:rFonts w:asciiTheme="majorHAnsi" w:hAnsiTheme="majorHAnsi"/>
          <w:sz w:val="20"/>
          <w:szCs w:val="20"/>
        </w:rPr>
        <w:t>« </w:t>
      </w:r>
      <w:r w:rsidR="00E72DDB" w:rsidRPr="002C123A">
        <w:rPr>
          <w:rFonts w:asciiTheme="majorHAnsi" w:hAnsiTheme="majorHAnsi"/>
          <w:sz w:val="20"/>
          <w:szCs w:val="20"/>
        </w:rPr>
        <w:t>Mission Etudiant Entrepreneur</w:t>
      </w:r>
      <w:r w:rsidR="008F06D0">
        <w:rPr>
          <w:rFonts w:asciiTheme="majorHAnsi" w:hAnsiTheme="majorHAnsi"/>
          <w:sz w:val="20"/>
          <w:szCs w:val="20"/>
        </w:rPr>
        <w:t> »</w:t>
      </w:r>
      <w:r w:rsidR="00B346E9" w:rsidRPr="002C123A">
        <w:rPr>
          <w:rFonts w:asciiTheme="majorHAnsi" w:hAnsiTheme="majorHAnsi"/>
          <w:sz w:val="20"/>
          <w:szCs w:val="20"/>
        </w:rPr>
        <w:t xml:space="preserve"> afin de participer</w:t>
      </w:r>
      <w:r w:rsidR="000C3157" w:rsidRPr="002C123A">
        <w:rPr>
          <w:rFonts w:asciiTheme="majorHAnsi" w:hAnsiTheme="majorHAnsi"/>
          <w:sz w:val="20"/>
          <w:szCs w:val="20"/>
        </w:rPr>
        <w:t xml:space="preserve"> à l’élaboration et à la mise en œuvre de la stratégie régionale </w:t>
      </w:r>
      <w:r w:rsidR="00B346E9" w:rsidRPr="002C123A">
        <w:rPr>
          <w:rFonts w:asciiTheme="majorHAnsi" w:hAnsiTheme="majorHAnsi"/>
          <w:sz w:val="20"/>
          <w:szCs w:val="20"/>
        </w:rPr>
        <w:t>« </w:t>
      </w:r>
      <w:r w:rsidR="000C3157" w:rsidRPr="002C123A">
        <w:rPr>
          <w:rFonts w:asciiTheme="majorHAnsi" w:hAnsiTheme="majorHAnsi"/>
          <w:sz w:val="20"/>
          <w:szCs w:val="20"/>
        </w:rPr>
        <w:t>Initiatives et Entrepreneuriat</w:t>
      </w:r>
      <w:r w:rsidR="00B346E9" w:rsidRPr="002C123A">
        <w:rPr>
          <w:rFonts w:asciiTheme="majorHAnsi" w:hAnsiTheme="majorHAnsi"/>
          <w:sz w:val="20"/>
          <w:szCs w:val="20"/>
        </w:rPr>
        <w:t> »</w:t>
      </w:r>
      <w:r w:rsidR="000C3157" w:rsidRPr="002C123A">
        <w:rPr>
          <w:rFonts w:asciiTheme="majorHAnsi" w:hAnsiTheme="majorHAnsi"/>
          <w:sz w:val="20"/>
          <w:szCs w:val="20"/>
        </w:rPr>
        <w:t xml:space="preserve"> en coordonnant les réponses aux appels d’off</w:t>
      </w:r>
      <w:r w:rsidR="00F950BF" w:rsidRPr="002C123A">
        <w:rPr>
          <w:rFonts w:asciiTheme="majorHAnsi" w:hAnsiTheme="majorHAnsi"/>
          <w:sz w:val="20"/>
          <w:szCs w:val="20"/>
        </w:rPr>
        <w:t>res ( PEPITE,…)</w:t>
      </w:r>
      <w:r w:rsidR="00E72DDB" w:rsidRPr="002C123A">
        <w:rPr>
          <w:rFonts w:asciiTheme="majorHAnsi" w:hAnsiTheme="majorHAnsi"/>
          <w:sz w:val="20"/>
          <w:szCs w:val="20"/>
        </w:rPr>
        <w:t>,</w:t>
      </w:r>
      <w:r w:rsidR="00F950BF" w:rsidRPr="002C123A">
        <w:rPr>
          <w:rFonts w:asciiTheme="majorHAnsi" w:hAnsiTheme="majorHAnsi"/>
          <w:sz w:val="20"/>
          <w:szCs w:val="20"/>
        </w:rPr>
        <w:t xml:space="preserve"> à l</w:t>
      </w:r>
      <w:r w:rsidR="00E72DDB" w:rsidRPr="002C123A">
        <w:rPr>
          <w:rFonts w:asciiTheme="majorHAnsi" w:hAnsiTheme="majorHAnsi"/>
          <w:sz w:val="20"/>
          <w:szCs w:val="20"/>
        </w:rPr>
        <w:t>a poursuite du déploiement de</w:t>
      </w:r>
      <w:r w:rsidR="00E72DDB" w:rsidRPr="002C123A">
        <w:rPr>
          <w:rFonts w:asciiTheme="majorHAnsi" w:eastAsia="Times New Roman" w:hAnsiTheme="majorHAnsi" w:cs="Times New Roman"/>
          <w:snapToGrid w:val="0"/>
          <w:color w:val="000000"/>
          <w:sz w:val="20"/>
          <w:szCs w:val="20"/>
          <w:lang w:eastAsia="fr-FR"/>
        </w:rPr>
        <w:t xml:space="preserve"> structures académiques d’accompagnement à la création et à la reprise d’entreprises afin de l’étendre à l’ensemble du territoire régional, à la poursuite des passerelles entre le monde de l’enseignement et le monde socio-économique développées par les « pôles entrepreneuriat » des universités et des écoles et à la mise en place, à la demande d’étudiants bénéficiant du statut national étudiants entrepreneurs, d’un espace </w:t>
      </w:r>
      <w:proofErr w:type="spellStart"/>
      <w:r w:rsidR="00E72DDB" w:rsidRPr="002C123A">
        <w:rPr>
          <w:rFonts w:asciiTheme="majorHAnsi" w:eastAsia="Times New Roman" w:hAnsiTheme="majorHAnsi" w:cs="Times New Roman"/>
          <w:snapToGrid w:val="0"/>
          <w:color w:val="000000"/>
          <w:sz w:val="20"/>
          <w:szCs w:val="20"/>
          <w:lang w:eastAsia="fr-FR"/>
        </w:rPr>
        <w:t>co-working</w:t>
      </w:r>
      <w:proofErr w:type="spellEnd"/>
      <w:r w:rsidR="00E72DDB" w:rsidRPr="002C123A">
        <w:rPr>
          <w:rFonts w:asciiTheme="majorHAnsi" w:eastAsia="Times New Roman" w:hAnsiTheme="majorHAnsi" w:cs="Times New Roman"/>
          <w:snapToGrid w:val="0"/>
          <w:color w:val="000000"/>
          <w:sz w:val="20"/>
          <w:szCs w:val="20"/>
          <w:lang w:eastAsia="fr-FR"/>
        </w:rPr>
        <w:t xml:space="preserve"> dans le cadre d’un partenariat public/privé</w:t>
      </w:r>
      <w:r w:rsidR="00D86A7E" w:rsidRPr="002C123A">
        <w:rPr>
          <w:rFonts w:asciiTheme="majorHAnsi" w:eastAsia="Times New Roman" w:hAnsiTheme="majorHAnsi" w:cs="Times New Roman"/>
          <w:snapToGrid w:val="0"/>
          <w:color w:val="000000"/>
          <w:sz w:val="20"/>
          <w:szCs w:val="20"/>
          <w:lang w:eastAsia="fr-FR"/>
        </w:rPr>
        <w:t xml:space="preserve"> qui permettrait de limiter</w:t>
      </w:r>
      <w:r w:rsidR="00E72DDB" w:rsidRPr="002C123A">
        <w:rPr>
          <w:rFonts w:asciiTheme="majorHAnsi" w:eastAsia="Times New Roman" w:hAnsiTheme="majorHAnsi" w:cs="Times New Roman"/>
          <w:snapToGrid w:val="0"/>
          <w:color w:val="000000"/>
          <w:sz w:val="20"/>
          <w:szCs w:val="20"/>
          <w:lang w:eastAsia="fr-FR"/>
        </w:rPr>
        <w:t xml:space="preserve"> « la fuite » des futurs jeunes entrepreneurs vers d’autres régions françaises ou étrangères proches.</w:t>
      </w:r>
    </w:p>
    <w:p w14:paraId="61E86182" w14:textId="77777777" w:rsidR="00C00A67" w:rsidRDefault="00C00A67" w:rsidP="00E72DDB">
      <w:pPr>
        <w:jc w:val="both"/>
        <w:rPr>
          <w:rFonts w:asciiTheme="majorHAnsi" w:eastAsia="Times New Roman" w:hAnsiTheme="majorHAnsi" w:cs="Times New Roman"/>
          <w:snapToGrid w:val="0"/>
          <w:color w:val="000000"/>
          <w:sz w:val="20"/>
          <w:szCs w:val="20"/>
          <w:lang w:eastAsia="fr-FR"/>
        </w:rPr>
      </w:pPr>
    </w:p>
    <w:p w14:paraId="2B6B63BF" w14:textId="25AEBFB3" w:rsidR="00774485" w:rsidRPr="008F06D0" w:rsidRDefault="00E14482" w:rsidP="008F06D0">
      <w:pPr>
        <w:pStyle w:val="Paragraphedeliste"/>
        <w:numPr>
          <w:ilvl w:val="0"/>
          <w:numId w:val="7"/>
        </w:numPr>
        <w:rPr>
          <w:rFonts w:asciiTheme="majorHAnsi" w:hAnsiTheme="majorHAnsi"/>
          <w:b/>
          <w:sz w:val="20"/>
          <w:szCs w:val="20"/>
        </w:rPr>
      </w:pPr>
      <w:r w:rsidRPr="008F06D0">
        <w:rPr>
          <w:rFonts w:asciiTheme="majorHAnsi" w:hAnsiTheme="majorHAnsi"/>
          <w:b/>
          <w:sz w:val="20"/>
          <w:szCs w:val="20"/>
        </w:rPr>
        <w:t>L</w:t>
      </w:r>
      <w:r w:rsidR="00774485" w:rsidRPr="008F06D0">
        <w:rPr>
          <w:rFonts w:asciiTheme="majorHAnsi" w:hAnsiTheme="majorHAnsi"/>
          <w:b/>
          <w:sz w:val="20"/>
          <w:szCs w:val="20"/>
        </w:rPr>
        <w:t>e Centre Financier Culture</w:t>
      </w:r>
    </w:p>
    <w:p w14:paraId="46C0F7D2" w14:textId="5C156204" w:rsidR="00E72DDB" w:rsidRPr="002C123A" w:rsidRDefault="00774485" w:rsidP="00FC7966">
      <w:pPr>
        <w:jc w:val="both"/>
        <w:rPr>
          <w:rFonts w:asciiTheme="majorHAnsi" w:hAnsiTheme="majorHAnsi"/>
          <w:sz w:val="20"/>
          <w:szCs w:val="20"/>
        </w:rPr>
      </w:pPr>
      <w:r w:rsidRPr="002C123A">
        <w:rPr>
          <w:rFonts w:asciiTheme="majorHAnsi" w:hAnsiTheme="majorHAnsi"/>
          <w:sz w:val="20"/>
          <w:szCs w:val="20"/>
        </w:rPr>
        <w:t>Ce</w:t>
      </w:r>
      <w:r w:rsidR="00436008" w:rsidRPr="002C123A">
        <w:rPr>
          <w:rFonts w:asciiTheme="majorHAnsi" w:hAnsiTheme="majorHAnsi"/>
          <w:sz w:val="20"/>
          <w:szCs w:val="20"/>
        </w:rPr>
        <w:t xml:space="preserve"> centre financier se décline en</w:t>
      </w:r>
      <w:r w:rsidRPr="002C123A">
        <w:rPr>
          <w:rFonts w:asciiTheme="majorHAnsi" w:hAnsiTheme="majorHAnsi"/>
          <w:sz w:val="20"/>
          <w:szCs w:val="20"/>
        </w:rPr>
        <w:t xml:space="preserve"> cinq services opérationnels</w:t>
      </w:r>
      <w:r w:rsidR="003120EA">
        <w:rPr>
          <w:rFonts w:asciiTheme="majorHAnsi" w:hAnsiTheme="majorHAnsi"/>
          <w:sz w:val="20"/>
          <w:szCs w:val="20"/>
        </w:rPr>
        <w:t xml:space="preserve">. Le budget est en légère évolution en 2017, la </w:t>
      </w:r>
      <w:proofErr w:type="spellStart"/>
      <w:r w:rsidR="003120EA">
        <w:rPr>
          <w:rFonts w:asciiTheme="majorHAnsi" w:hAnsiTheme="majorHAnsi"/>
          <w:sz w:val="20"/>
          <w:szCs w:val="20"/>
        </w:rPr>
        <w:t>ComUE</w:t>
      </w:r>
      <w:proofErr w:type="spellEnd"/>
      <w:r w:rsidR="003120EA">
        <w:rPr>
          <w:rFonts w:asciiTheme="majorHAnsi" w:hAnsiTheme="majorHAnsi"/>
          <w:sz w:val="20"/>
          <w:szCs w:val="20"/>
        </w:rPr>
        <w:t xml:space="preserve"> ayant intégré les dé</w:t>
      </w:r>
      <w:r w:rsidR="008F06D0">
        <w:rPr>
          <w:rFonts w:asciiTheme="majorHAnsi" w:hAnsiTheme="majorHAnsi"/>
          <w:sz w:val="20"/>
          <w:szCs w:val="20"/>
        </w:rPr>
        <w:t>penses de Boutique des sciences;</w:t>
      </w:r>
      <w:r w:rsidR="003120EA">
        <w:rPr>
          <w:rFonts w:asciiTheme="majorHAnsi" w:hAnsiTheme="majorHAnsi"/>
          <w:sz w:val="20"/>
          <w:szCs w:val="20"/>
        </w:rPr>
        <w:t xml:space="preserve"> les dépenses s’élèvent à 35 000 € au lieu de 20 000 € en 2016. Par contre l’aide accordée à la Maison des Sciences diminue de 10 000 €.</w:t>
      </w:r>
    </w:p>
    <w:p w14:paraId="6EC3C31F" w14:textId="46C59374" w:rsidR="003B48BF" w:rsidRPr="002C123A" w:rsidRDefault="00F7725D" w:rsidP="006C1E73">
      <w:pPr>
        <w:jc w:val="both"/>
        <w:rPr>
          <w:rFonts w:asciiTheme="majorHAnsi" w:hAnsiTheme="majorHAnsi"/>
          <w:sz w:val="20"/>
          <w:szCs w:val="20"/>
        </w:rPr>
      </w:pPr>
      <w:r w:rsidRPr="002C123A">
        <w:rPr>
          <w:rFonts w:asciiTheme="majorHAnsi" w:hAnsiTheme="majorHAnsi"/>
          <w:b/>
          <w:i/>
          <w:sz w:val="20"/>
          <w:szCs w:val="20"/>
        </w:rPr>
        <w:t xml:space="preserve">La Culture scientifique </w:t>
      </w:r>
      <w:r w:rsidR="003B48BF" w:rsidRPr="002C123A">
        <w:rPr>
          <w:rFonts w:asciiTheme="majorHAnsi" w:hAnsiTheme="majorHAnsi"/>
          <w:b/>
          <w:i/>
          <w:sz w:val="20"/>
          <w:szCs w:val="20"/>
        </w:rPr>
        <w:t xml:space="preserve">et Patrimoine </w:t>
      </w:r>
      <w:r w:rsidR="00B86AE1" w:rsidRPr="002C123A">
        <w:rPr>
          <w:rFonts w:asciiTheme="majorHAnsi" w:hAnsiTheme="majorHAnsi"/>
          <w:b/>
          <w:i/>
          <w:sz w:val="20"/>
          <w:szCs w:val="20"/>
        </w:rPr>
        <w:t>scientifique</w:t>
      </w:r>
      <w:r w:rsidRPr="002C123A">
        <w:rPr>
          <w:rFonts w:asciiTheme="majorHAnsi" w:hAnsiTheme="majorHAnsi"/>
          <w:sz w:val="20"/>
          <w:szCs w:val="20"/>
        </w:rPr>
        <w:t xml:space="preserve"> </w:t>
      </w:r>
      <w:r w:rsidR="003B48BF" w:rsidRPr="002C123A">
        <w:rPr>
          <w:rFonts w:asciiTheme="majorHAnsi" w:hAnsiTheme="majorHAnsi"/>
          <w:sz w:val="20"/>
          <w:szCs w:val="20"/>
        </w:rPr>
        <w:t xml:space="preserve">: La </w:t>
      </w:r>
      <w:proofErr w:type="spellStart"/>
      <w:r w:rsidR="003B48BF" w:rsidRPr="002C123A">
        <w:rPr>
          <w:rFonts w:asciiTheme="majorHAnsi" w:hAnsiTheme="majorHAnsi"/>
          <w:sz w:val="20"/>
          <w:szCs w:val="20"/>
        </w:rPr>
        <w:t>ComUE</w:t>
      </w:r>
      <w:proofErr w:type="spellEnd"/>
      <w:r w:rsidR="003B48BF" w:rsidRPr="002C123A">
        <w:rPr>
          <w:rFonts w:asciiTheme="majorHAnsi" w:hAnsiTheme="majorHAnsi"/>
          <w:sz w:val="20"/>
          <w:szCs w:val="20"/>
        </w:rPr>
        <w:t xml:space="preserve"> intervient dans la mission de la Région de coordonner les initiatives territoriales visant à développer la culture scientifique, technique et industrielle auprès des jeunes publics et de participer à leur financement.</w:t>
      </w:r>
    </w:p>
    <w:p w14:paraId="61527416" w14:textId="24172ED7" w:rsidR="00301568" w:rsidRPr="002C123A" w:rsidRDefault="00F7725D" w:rsidP="006C1E73">
      <w:pPr>
        <w:pStyle w:val="Sansinterligne"/>
        <w:jc w:val="both"/>
        <w:rPr>
          <w:rFonts w:asciiTheme="majorHAnsi" w:hAnsiTheme="majorHAnsi"/>
          <w:sz w:val="20"/>
          <w:szCs w:val="20"/>
        </w:rPr>
      </w:pPr>
      <w:r w:rsidRPr="002C123A">
        <w:rPr>
          <w:rFonts w:asciiTheme="majorHAnsi" w:hAnsiTheme="majorHAnsi"/>
          <w:sz w:val="20"/>
          <w:szCs w:val="20"/>
        </w:rPr>
        <w:t xml:space="preserve">- </w:t>
      </w:r>
      <w:r w:rsidR="00301568" w:rsidRPr="002C123A">
        <w:rPr>
          <w:rFonts w:asciiTheme="majorHAnsi" w:hAnsiTheme="majorHAnsi"/>
          <w:sz w:val="20"/>
          <w:szCs w:val="20"/>
        </w:rPr>
        <w:t>La culture scientifique développe des actions entre les acteurs de  la science et le public. Le budget permet de m</w:t>
      </w:r>
      <w:r w:rsidR="00B86AE1" w:rsidRPr="002C123A">
        <w:rPr>
          <w:rFonts w:asciiTheme="majorHAnsi" w:hAnsiTheme="majorHAnsi"/>
          <w:sz w:val="20"/>
          <w:szCs w:val="20"/>
        </w:rPr>
        <w:t>onter des actions telles que le village des</w:t>
      </w:r>
      <w:r w:rsidR="00301568" w:rsidRPr="002C123A">
        <w:rPr>
          <w:rFonts w:asciiTheme="majorHAnsi" w:hAnsiTheme="majorHAnsi"/>
          <w:sz w:val="20"/>
          <w:szCs w:val="20"/>
        </w:rPr>
        <w:t xml:space="preserve"> science</w:t>
      </w:r>
      <w:r w:rsidR="00B86AE1" w:rsidRPr="002C123A">
        <w:rPr>
          <w:rFonts w:asciiTheme="majorHAnsi" w:hAnsiTheme="majorHAnsi"/>
          <w:sz w:val="20"/>
          <w:szCs w:val="20"/>
        </w:rPr>
        <w:t>s</w:t>
      </w:r>
      <w:r w:rsidR="00301568" w:rsidRPr="002C123A">
        <w:rPr>
          <w:rFonts w:asciiTheme="majorHAnsi" w:hAnsiTheme="majorHAnsi"/>
          <w:sz w:val="20"/>
          <w:szCs w:val="20"/>
        </w:rPr>
        <w:t xml:space="preserve">, le concours faîtes de la science, </w:t>
      </w:r>
      <w:proofErr w:type="spellStart"/>
      <w:r w:rsidR="00B86AE1" w:rsidRPr="002C123A">
        <w:rPr>
          <w:rFonts w:asciiTheme="majorHAnsi" w:hAnsiTheme="majorHAnsi"/>
          <w:sz w:val="20"/>
          <w:szCs w:val="20"/>
        </w:rPr>
        <w:t>Pint</w:t>
      </w:r>
      <w:proofErr w:type="spellEnd"/>
      <w:r w:rsidR="00B86AE1" w:rsidRPr="002C123A">
        <w:rPr>
          <w:rFonts w:asciiTheme="majorHAnsi" w:hAnsiTheme="majorHAnsi"/>
          <w:sz w:val="20"/>
          <w:szCs w:val="20"/>
        </w:rPr>
        <w:t xml:space="preserve"> of science</w:t>
      </w:r>
      <w:r w:rsidR="00301568" w:rsidRPr="002C123A">
        <w:rPr>
          <w:rFonts w:asciiTheme="majorHAnsi" w:hAnsiTheme="majorHAnsi"/>
          <w:sz w:val="20"/>
          <w:szCs w:val="20"/>
        </w:rPr>
        <w:t>… Elle participe également au projet Boutique des sciences</w:t>
      </w:r>
      <w:r w:rsidR="00B86AE1" w:rsidRPr="002C123A">
        <w:rPr>
          <w:rFonts w:asciiTheme="majorHAnsi" w:hAnsiTheme="majorHAnsi"/>
          <w:sz w:val="20"/>
          <w:szCs w:val="20"/>
        </w:rPr>
        <w:t xml:space="preserve">, </w:t>
      </w:r>
      <w:r w:rsidR="00DE42A3" w:rsidRPr="002C123A">
        <w:rPr>
          <w:rFonts w:asciiTheme="majorHAnsi" w:hAnsiTheme="majorHAnsi"/>
          <w:sz w:val="20"/>
          <w:szCs w:val="20"/>
        </w:rPr>
        <w:t>dispositif de recherche collaborative qui met en lien les acteurs de la recherche avec des collectifs</w:t>
      </w:r>
      <w:r w:rsidR="00B86AE1" w:rsidRPr="002C123A">
        <w:rPr>
          <w:rFonts w:asciiTheme="majorHAnsi" w:hAnsiTheme="majorHAnsi"/>
          <w:sz w:val="20"/>
          <w:szCs w:val="20"/>
        </w:rPr>
        <w:t xml:space="preserve"> de citoyens</w:t>
      </w:r>
      <w:r w:rsidR="00DE42A3" w:rsidRPr="002C123A">
        <w:rPr>
          <w:rFonts w:asciiTheme="majorHAnsi" w:hAnsiTheme="majorHAnsi"/>
          <w:sz w:val="20"/>
          <w:szCs w:val="20"/>
        </w:rPr>
        <w:t>.</w:t>
      </w:r>
    </w:p>
    <w:p w14:paraId="45C88D0C" w14:textId="77777777" w:rsidR="006C6F24" w:rsidRPr="002C123A" w:rsidRDefault="006C6F24" w:rsidP="006C1E73">
      <w:pPr>
        <w:pStyle w:val="Sansinterligne"/>
        <w:jc w:val="both"/>
        <w:rPr>
          <w:rFonts w:asciiTheme="majorHAnsi" w:hAnsiTheme="majorHAnsi"/>
          <w:sz w:val="20"/>
          <w:szCs w:val="20"/>
        </w:rPr>
      </w:pPr>
    </w:p>
    <w:p w14:paraId="4ACA0AC5" w14:textId="7CC251C9" w:rsidR="00301568" w:rsidRPr="002C123A" w:rsidRDefault="00F7725D" w:rsidP="006C1E73">
      <w:pPr>
        <w:pStyle w:val="Sansinterligne"/>
        <w:jc w:val="both"/>
        <w:rPr>
          <w:rFonts w:asciiTheme="majorHAnsi" w:hAnsiTheme="majorHAnsi"/>
          <w:sz w:val="20"/>
          <w:szCs w:val="20"/>
        </w:rPr>
      </w:pPr>
      <w:r w:rsidRPr="002C123A">
        <w:rPr>
          <w:rFonts w:asciiTheme="majorHAnsi" w:hAnsiTheme="majorHAnsi"/>
          <w:sz w:val="20"/>
          <w:szCs w:val="20"/>
        </w:rPr>
        <w:t xml:space="preserve">- </w:t>
      </w:r>
      <w:r w:rsidR="00301568" w:rsidRPr="002C123A">
        <w:rPr>
          <w:rFonts w:asciiTheme="majorHAnsi" w:hAnsiTheme="majorHAnsi"/>
          <w:sz w:val="20"/>
          <w:szCs w:val="20"/>
        </w:rPr>
        <w:t xml:space="preserve">Le Patrimoine scientifique : Les établissements de la </w:t>
      </w:r>
      <w:proofErr w:type="spellStart"/>
      <w:r w:rsidR="00301568" w:rsidRPr="002C123A">
        <w:rPr>
          <w:rFonts w:asciiTheme="majorHAnsi" w:hAnsiTheme="majorHAnsi"/>
          <w:sz w:val="20"/>
          <w:szCs w:val="20"/>
        </w:rPr>
        <w:t>ComUE</w:t>
      </w:r>
      <w:proofErr w:type="spellEnd"/>
      <w:r w:rsidR="00301568" w:rsidRPr="002C123A">
        <w:rPr>
          <w:rFonts w:asciiTheme="majorHAnsi" w:hAnsiTheme="majorHAnsi"/>
          <w:sz w:val="20"/>
          <w:szCs w:val="20"/>
        </w:rPr>
        <w:t xml:space="preserve"> détiennent un patrimoine précieux et diversifié. La mission est de valoriser ce patrimoine et le faire connaître au grand public et aux acteurs de l’enseignement supérieur et de la recherche. Le budget permet d’organiser des expositions</w:t>
      </w:r>
      <w:r w:rsidR="00397C06" w:rsidRPr="002C123A">
        <w:rPr>
          <w:rFonts w:asciiTheme="majorHAnsi" w:hAnsiTheme="majorHAnsi"/>
          <w:sz w:val="20"/>
          <w:szCs w:val="20"/>
        </w:rPr>
        <w:t xml:space="preserve"> et de valoriser l’inventaire des collections</w:t>
      </w:r>
      <w:r w:rsidR="006C6F24" w:rsidRPr="002C123A">
        <w:rPr>
          <w:rFonts w:asciiTheme="majorHAnsi" w:hAnsiTheme="majorHAnsi"/>
          <w:sz w:val="20"/>
          <w:szCs w:val="20"/>
        </w:rPr>
        <w:t>, de servir d’interface entre l’université et les musées et de mettre à la disposition des chercheurs des outils de recherche pour construire l’histoire des établissements</w:t>
      </w:r>
      <w:r w:rsidR="00397C06" w:rsidRPr="002C123A">
        <w:rPr>
          <w:rFonts w:asciiTheme="majorHAnsi" w:hAnsiTheme="majorHAnsi"/>
          <w:sz w:val="20"/>
          <w:szCs w:val="20"/>
        </w:rPr>
        <w:t>.</w:t>
      </w:r>
    </w:p>
    <w:p w14:paraId="32B1237C" w14:textId="77777777" w:rsidR="006C6F24" w:rsidRPr="002C123A" w:rsidRDefault="006C6F24" w:rsidP="006C1E73">
      <w:pPr>
        <w:pStyle w:val="Sansinterligne"/>
        <w:jc w:val="both"/>
        <w:rPr>
          <w:rFonts w:asciiTheme="majorHAnsi" w:hAnsiTheme="majorHAnsi"/>
          <w:sz w:val="20"/>
          <w:szCs w:val="20"/>
        </w:rPr>
      </w:pPr>
    </w:p>
    <w:p w14:paraId="30DDAC6C" w14:textId="2B2D1BE2" w:rsidR="00397C06" w:rsidRPr="002C123A" w:rsidRDefault="00397C06" w:rsidP="006C1E73">
      <w:pPr>
        <w:pStyle w:val="Sansinterligne"/>
        <w:jc w:val="both"/>
        <w:rPr>
          <w:rFonts w:asciiTheme="majorHAnsi" w:hAnsiTheme="majorHAnsi"/>
          <w:sz w:val="20"/>
          <w:szCs w:val="20"/>
        </w:rPr>
      </w:pPr>
      <w:r w:rsidRPr="002C123A">
        <w:rPr>
          <w:rFonts w:asciiTheme="majorHAnsi" w:hAnsiTheme="majorHAnsi"/>
          <w:b/>
          <w:sz w:val="20"/>
          <w:szCs w:val="20"/>
        </w:rPr>
        <w:t>La Culture et Arts :</w:t>
      </w:r>
      <w:r w:rsidRPr="002C123A">
        <w:rPr>
          <w:rFonts w:asciiTheme="majorHAnsi" w:hAnsiTheme="majorHAnsi"/>
          <w:sz w:val="20"/>
          <w:szCs w:val="20"/>
        </w:rPr>
        <w:t xml:space="preserve"> L’objectif est de sensibiliser la communauté scientifique à la création artistique et à la diffusion de la culture artistique à l’Université. Le budget couvre les dépenses de la résidence d’artiste ARTU </w:t>
      </w:r>
      <w:r w:rsidR="00104776" w:rsidRPr="002C123A">
        <w:rPr>
          <w:rFonts w:asciiTheme="majorHAnsi" w:hAnsiTheme="majorHAnsi"/>
          <w:sz w:val="20"/>
          <w:szCs w:val="20"/>
        </w:rPr>
        <w:t xml:space="preserve">« Artiste Rencontre Territoire Universitaire » </w:t>
      </w:r>
      <w:r w:rsidRPr="002C123A">
        <w:rPr>
          <w:rFonts w:asciiTheme="majorHAnsi" w:hAnsiTheme="majorHAnsi"/>
          <w:sz w:val="20"/>
          <w:szCs w:val="20"/>
        </w:rPr>
        <w:t>d’une durée de 4 mois</w:t>
      </w:r>
      <w:r w:rsidR="006C6F24" w:rsidRPr="002C123A">
        <w:rPr>
          <w:rFonts w:asciiTheme="majorHAnsi" w:hAnsiTheme="majorHAnsi"/>
          <w:sz w:val="20"/>
          <w:szCs w:val="20"/>
        </w:rPr>
        <w:t xml:space="preserve">, la participation </w:t>
      </w:r>
      <w:r w:rsidR="00A463FE" w:rsidRPr="002C123A">
        <w:rPr>
          <w:rFonts w:asciiTheme="majorHAnsi" w:hAnsiTheme="majorHAnsi"/>
          <w:sz w:val="20"/>
          <w:szCs w:val="20"/>
        </w:rPr>
        <w:t xml:space="preserve">au réseau national ART, Université, Culture et aux activités étudiantes du </w:t>
      </w:r>
      <w:proofErr w:type="gramStart"/>
      <w:r w:rsidR="00A463FE" w:rsidRPr="002C123A">
        <w:rPr>
          <w:rFonts w:asciiTheme="majorHAnsi" w:hAnsiTheme="majorHAnsi"/>
          <w:sz w:val="20"/>
          <w:szCs w:val="20"/>
        </w:rPr>
        <w:t>CROUS ,</w:t>
      </w:r>
      <w:proofErr w:type="gramEnd"/>
      <w:r w:rsidR="00A463FE" w:rsidRPr="002C123A">
        <w:rPr>
          <w:rFonts w:asciiTheme="majorHAnsi" w:hAnsiTheme="majorHAnsi"/>
          <w:sz w:val="20"/>
          <w:szCs w:val="20"/>
        </w:rPr>
        <w:t xml:space="preserve"> l’organisation des Journées des Arts et de la Culture dans l’Enseignement Supérieur (JACES)</w:t>
      </w:r>
      <w:r w:rsidRPr="002C123A">
        <w:rPr>
          <w:rFonts w:asciiTheme="majorHAnsi" w:hAnsiTheme="majorHAnsi"/>
          <w:sz w:val="20"/>
          <w:szCs w:val="20"/>
        </w:rPr>
        <w:t>.</w:t>
      </w:r>
    </w:p>
    <w:p w14:paraId="02FE338D" w14:textId="77777777" w:rsidR="00F7725D" w:rsidRPr="002C123A" w:rsidRDefault="00F7725D" w:rsidP="006C1E73">
      <w:pPr>
        <w:pStyle w:val="Sansinterligne"/>
        <w:jc w:val="both"/>
        <w:rPr>
          <w:rFonts w:asciiTheme="majorHAnsi" w:hAnsiTheme="majorHAnsi"/>
          <w:sz w:val="20"/>
          <w:szCs w:val="20"/>
        </w:rPr>
      </w:pPr>
    </w:p>
    <w:p w14:paraId="441780AF" w14:textId="7E3298DA" w:rsidR="00EA4302" w:rsidRPr="002C123A" w:rsidRDefault="00104776" w:rsidP="006C1E73">
      <w:pPr>
        <w:jc w:val="both"/>
        <w:rPr>
          <w:rFonts w:asciiTheme="majorHAnsi" w:hAnsiTheme="majorHAnsi"/>
          <w:color w:val="FF0000"/>
          <w:sz w:val="20"/>
          <w:szCs w:val="20"/>
        </w:rPr>
      </w:pPr>
      <w:r w:rsidRPr="002C123A">
        <w:rPr>
          <w:rFonts w:asciiTheme="majorHAnsi" w:hAnsiTheme="majorHAnsi"/>
          <w:b/>
          <w:i/>
          <w:sz w:val="20"/>
          <w:szCs w:val="20"/>
        </w:rPr>
        <w:t>Le programme PIA Culture</w:t>
      </w:r>
      <w:r w:rsidRPr="002C123A">
        <w:rPr>
          <w:rFonts w:asciiTheme="majorHAnsi" w:hAnsiTheme="majorHAnsi"/>
          <w:sz w:val="20"/>
          <w:szCs w:val="20"/>
        </w:rPr>
        <w:t xml:space="preserve"> : La Région est chef de file de </w:t>
      </w:r>
      <w:r w:rsidR="00AC208B" w:rsidRPr="002C123A">
        <w:rPr>
          <w:rFonts w:asciiTheme="majorHAnsi" w:hAnsiTheme="majorHAnsi"/>
          <w:sz w:val="20"/>
          <w:szCs w:val="20"/>
        </w:rPr>
        <w:t>ce projet financé par l’ANRU. Ce projet permettra la création du « portail de la curiosité scientifique » dans lequel sera intégrée la valorisation du patrimoine.</w:t>
      </w:r>
    </w:p>
    <w:p w14:paraId="1892A741" w14:textId="3729A143" w:rsidR="00C65896" w:rsidRPr="002C123A" w:rsidRDefault="00104776" w:rsidP="006C1E73">
      <w:pPr>
        <w:pStyle w:val="Sansinterligne"/>
        <w:jc w:val="both"/>
        <w:rPr>
          <w:rFonts w:asciiTheme="majorHAnsi" w:hAnsiTheme="majorHAnsi"/>
          <w:sz w:val="20"/>
          <w:szCs w:val="20"/>
        </w:rPr>
      </w:pPr>
      <w:proofErr w:type="spellStart"/>
      <w:r w:rsidRPr="002C123A">
        <w:rPr>
          <w:rFonts w:asciiTheme="majorHAnsi" w:hAnsiTheme="majorHAnsi"/>
          <w:b/>
          <w:i/>
          <w:sz w:val="20"/>
          <w:szCs w:val="20"/>
        </w:rPr>
        <w:t>Europresse</w:t>
      </w:r>
      <w:proofErr w:type="spellEnd"/>
      <w:r w:rsidRPr="002C123A">
        <w:rPr>
          <w:rFonts w:asciiTheme="majorHAnsi" w:hAnsiTheme="majorHAnsi"/>
          <w:b/>
          <w:i/>
          <w:sz w:val="20"/>
          <w:szCs w:val="20"/>
        </w:rPr>
        <w:t> </w:t>
      </w:r>
      <w:r w:rsidRPr="002C123A">
        <w:rPr>
          <w:rFonts w:asciiTheme="majorHAnsi" w:hAnsiTheme="majorHAnsi"/>
          <w:sz w:val="20"/>
          <w:szCs w:val="20"/>
        </w:rPr>
        <w:t xml:space="preserve">: </w:t>
      </w:r>
      <w:r w:rsidR="0044775C" w:rsidRPr="002C123A">
        <w:rPr>
          <w:rFonts w:asciiTheme="majorHAnsi" w:hAnsiTheme="majorHAnsi"/>
          <w:sz w:val="20"/>
          <w:szCs w:val="20"/>
        </w:rPr>
        <w:t>D</w:t>
      </w:r>
      <w:r w:rsidR="00C65896" w:rsidRPr="002C123A">
        <w:rPr>
          <w:rFonts w:asciiTheme="majorHAnsi" w:hAnsiTheme="majorHAnsi"/>
          <w:sz w:val="20"/>
          <w:szCs w:val="20"/>
        </w:rPr>
        <w:t>epuis 2011,</w:t>
      </w:r>
      <w:r w:rsidR="0044775C" w:rsidRPr="002C123A">
        <w:rPr>
          <w:rFonts w:asciiTheme="majorHAnsi" w:hAnsiTheme="majorHAnsi"/>
          <w:sz w:val="20"/>
          <w:szCs w:val="20"/>
        </w:rPr>
        <w:t xml:space="preserve"> le PRES </w:t>
      </w:r>
      <w:r w:rsidR="002B0D2B" w:rsidRPr="002C123A">
        <w:rPr>
          <w:rFonts w:asciiTheme="majorHAnsi" w:hAnsiTheme="majorHAnsi"/>
          <w:sz w:val="20"/>
          <w:szCs w:val="20"/>
        </w:rPr>
        <w:t xml:space="preserve">(puis la </w:t>
      </w:r>
      <w:proofErr w:type="spellStart"/>
      <w:r w:rsidR="002B0D2B" w:rsidRPr="002C123A">
        <w:rPr>
          <w:rFonts w:asciiTheme="majorHAnsi" w:hAnsiTheme="majorHAnsi"/>
          <w:sz w:val="20"/>
          <w:szCs w:val="20"/>
        </w:rPr>
        <w:t>ComUE</w:t>
      </w:r>
      <w:proofErr w:type="spellEnd"/>
      <w:r w:rsidR="002B0D2B" w:rsidRPr="002C123A">
        <w:rPr>
          <w:rFonts w:asciiTheme="majorHAnsi" w:hAnsiTheme="majorHAnsi"/>
          <w:sz w:val="20"/>
          <w:szCs w:val="20"/>
        </w:rPr>
        <w:t>) prend</w:t>
      </w:r>
      <w:r w:rsidR="0044775C" w:rsidRPr="002C123A">
        <w:rPr>
          <w:rFonts w:asciiTheme="majorHAnsi" w:hAnsiTheme="majorHAnsi"/>
          <w:sz w:val="20"/>
          <w:szCs w:val="20"/>
        </w:rPr>
        <w:t xml:space="preserve"> en charge l’abonnement à </w:t>
      </w:r>
      <w:proofErr w:type="spellStart"/>
      <w:r w:rsidR="0044775C" w:rsidRPr="002C123A">
        <w:rPr>
          <w:rFonts w:asciiTheme="majorHAnsi" w:hAnsiTheme="majorHAnsi"/>
          <w:sz w:val="20"/>
          <w:szCs w:val="20"/>
        </w:rPr>
        <w:t>Europresse</w:t>
      </w:r>
      <w:proofErr w:type="spellEnd"/>
      <w:r w:rsidR="0044775C" w:rsidRPr="002C123A">
        <w:rPr>
          <w:rFonts w:asciiTheme="majorHAnsi" w:hAnsiTheme="majorHAnsi"/>
          <w:sz w:val="20"/>
          <w:szCs w:val="20"/>
        </w:rPr>
        <w:t>,</w:t>
      </w:r>
      <w:r w:rsidR="00C65896" w:rsidRPr="002C123A">
        <w:rPr>
          <w:rFonts w:asciiTheme="majorHAnsi" w:hAnsiTheme="majorHAnsi"/>
          <w:sz w:val="20"/>
          <w:szCs w:val="20"/>
        </w:rPr>
        <w:t xml:space="preserve"> pour les 6 universités publiques, avec accès distant.</w:t>
      </w:r>
      <w:r w:rsidR="0044775C" w:rsidRPr="002C123A">
        <w:rPr>
          <w:rFonts w:asciiTheme="majorHAnsi" w:hAnsiTheme="majorHAnsi"/>
          <w:sz w:val="20"/>
          <w:szCs w:val="20"/>
        </w:rPr>
        <w:t xml:space="preserve"> </w:t>
      </w:r>
      <w:r w:rsidR="00C65896" w:rsidRPr="002C123A">
        <w:rPr>
          <w:rFonts w:asciiTheme="majorHAnsi" w:hAnsiTheme="majorHAnsi"/>
          <w:sz w:val="20"/>
          <w:szCs w:val="20"/>
        </w:rPr>
        <w:t>Cet abonnement est souscrit auprès de la Société CEDROM-SNI qui a l’exclusivité de distribution de la base de données « Europresse.com pour Bibliothèques »</w:t>
      </w:r>
      <w:r w:rsidR="00C65896" w:rsidRPr="002C123A">
        <w:rPr>
          <w:rFonts w:asciiTheme="majorHAnsi" w:hAnsiTheme="majorHAnsi"/>
          <w:b/>
          <w:sz w:val="20"/>
          <w:szCs w:val="20"/>
        </w:rPr>
        <w:t>.</w:t>
      </w:r>
    </w:p>
    <w:p w14:paraId="660BC2DC" w14:textId="4EDB6DFA" w:rsidR="00810323" w:rsidRPr="00EE3A54" w:rsidRDefault="00C65896" w:rsidP="00EE3A54">
      <w:pPr>
        <w:pStyle w:val="Sansinterligne"/>
        <w:jc w:val="both"/>
        <w:rPr>
          <w:rFonts w:asciiTheme="majorHAnsi" w:hAnsiTheme="majorHAnsi"/>
          <w:sz w:val="20"/>
          <w:szCs w:val="20"/>
          <w:shd w:val="clear" w:color="auto" w:fill="FFFFFF"/>
        </w:rPr>
      </w:pPr>
      <w:r w:rsidRPr="002C123A">
        <w:rPr>
          <w:rFonts w:asciiTheme="majorHAnsi" w:hAnsiTheme="majorHAnsi"/>
          <w:sz w:val="20"/>
          <w:szCs w:val="20"/>
          <w:shd w:val="clear" w:color="auto" w:fill="FFFFFF"/>
        </w:rPr>
        <w:t>Régulièrement mis à jour et enrichi, le répertoire Europresse.com comporte</w:t>
      </w:r>
      <w:r w:rsidRPr="002C123A">
        <w:rPr>
          <w:rStyle w:val="apple-converted-space"/>
          <w:rFonts w:asciiTheme="majorHAnsi" w:hAnsiTheme="majorHAnsi" w:cstheme="minorHAnsi"/>
          <w:color w:val="000000"/>
          <w:sz w:val="20"/>
          <w:szCs w:val="20"/>
          <w:shd w:val="clear" w:color="auto" w:fill="FFFFFF"/>
        </w:rPr>
        <w:t> </w:t>
      </w:r>
      <w:hyperlink r:id="rId10" w:history="1">
        <w:r w:rsidRPr="002C123A">
          <w:rPr>
            <w:rStyle w:val="Lienhypertexte"/>
            <w:rFonts w:asciiTheme="majorHAnsi" w:hAnsiTheme="majorHAnsi" w:cstheme="minorHAnsi"/>
            <w:bCs/>
            <w:sz w:val="20"/>
            <w:szCs w:val="20"/>
            <w:shd w:val="clear" w:color="auto" w:fill="FFFFFF"/>
          </w:rPr>
          <w:t>6419 sources reconnues</w:t>
        </w:r>
      </w:hyperlink>
      <w:r w:rsidRPr="002C123A">
        <w:rPr>
          <w:rFonts w:asciiTheme="majorHAnsi" w:hAnsiTheme="majorHAnsi"/>
          <w:sz w:val="20"/>
          <w:szCs w:val="20"/>
          <w:shd w:val="clear" w:color="auto" w:fill="FFFFFF"/>
        </w:rPr>
        <w:t>, incluant de nombreux</w:t>
      </w:r>
      <w:r w:rsidRPr="002C123A">
        <w:rPr>
          <w:rStyle w:val="apple-converted-space"/>
          <w:rFonts w:asciiTheme="majorHAnsi" w:hAnsiTheme="majorHAnsi" w:cstheme="minorHAnsi"/>
          <w:color w:val="000000"/>
          <w:sz w:val="20"/>
          <w:szCs w:val="20"/>
          <w:shd w:val="clear" w:color="auto" w:fill="FFFFFF"/>
        </w:rPr>
        <w:t> </w:t>
      </w:r>
      <w:r w:rsidRPr="002C123A">
        <w:rPr>
          <w:rFonts w:asciiTheme="majorHAnsi" w:hAnsiTheme="majorHAnsi"/>
          <w:bCs/>
          <w:sz w:val="20"/>
          <w:szCs w:val="20"/>
          <w:shd w:val="clear" w:color="auto" w:fill="FFFFFF"/>
        </w:rPr>
        <w:t>titres exclusifs</w:t>
      </w:r>
      <w:r w:rsidRPr="002C123A">
        <w:rPr>
          <w:rFonts w:asciiTheme="majorHAnsi" w:hAnsiTheme="majorHAnsi"/>
          <w:sz w:val="20"/>
          <w:szCs w:val="20"/>
          <w:shd w:val="clear" w:color="auto" w:fill="FFFFFF"/>
        </w:rPr>
        <w:t>. Il donne accès à des publications renommées de genres variés couvrant divers secteurs. Plusieurs publications écrites sont également disponibles en format PDF (rec</w:t>
      </w:r>
      <w:r w:rsidR="00EE3A54">
        <w:rPr>
          <w:rFonts w:asciiTheme="majorHAnsi" w:hAnsiTheme="majorHAnsi"/>
          <w:sz w:val="20"/>
          <w:szCs w:val="20"/>
          <w:shd w:val="clear" w:color="auto" w:fill="FFFFFF"/>
        </w:rPr>
        <w:t xml:space="preserve">herche par critères </w:t>
      </w:r>
      <w:r w:rsidR="00EE3A54">
        <w:rPr>
          <w:rFonts w:asciiTheme="majorHAnsi" w:hAnsiTheme="majorHAnsi"/>
          <w:sz w:val="20"/>
          <w:szCs w:val="20"/>
          <w:shd w:val="clear" w:color="auto" w:fill="FFFFFF"/>
        </w:rPr>
        <w:lastRenderedPageBreak/>
        <w:t xml:space="preserve">possible). </w:t>
      </w:r>
      <w:r w:rsidRPr="002C123A">
        <w:rPr>
          <w:rFonts w:asciiTheme="majorHAnsi" w:hAnsiTheme="majorHAnsi"/>
          <w:sz w:val="20"/>
          <w:szCs w:val="20"/>
        </w:rPr>
        <w:t>Cet abonnement comprend 60 accès distants, à partir des différents pôles univer</w:t>
      </w:r>
      <w:r w:rsidR="0044775C" w:rsidRPr="002C123A">
        <w:rPr>
          <w:rFonts w:asciiTheme="majorHAnsi" w:hAnsiTheme="majorHAnsi"/>
          <w:sz w:val="20"/>
          <w:szCs w:val="20"/>
        </w:rPr>
        <w:t xml:space="preserve">sitaires des 6 </w:t>
      </w:r>
      <w:r w:rsidR="00EE3A54">
        <w:rPr>
          <w:rFonts w:asciiTheme="majorHAnsi" w:hAnsiTheme="majorHAnsi"/>
          <w:sz w:val="20"/>
          <w:szCs w:val="20"/>
        </w:rPr>
        <w:t>universités</w:t>
      </w:r>
    </w:p>
    <w:p w14:paraId="6C3F70D9" w14:textId="77777777" w:rsidR="00810323" w:rsidRDefault="00810323" w:rsidP="00C65896">
      <w:pPr>
        <w:pStyle w:val="Sansinterligne"/>
        <w:rPr>
          <w:rFonts w:asciiTheme="majorHAnsi" w:hAnsiTheme="majorHAnsi"/>
          <w:sz w:val="20"/>
          <w:szCs w:val="20"/>
          <w:highlight w:val="yellow"/>
        </w:rPr>
      </w:pPr>
    </w:p>
    <w:p w14:paraId="0ADC67F7" w14:textId="77777777" w:rsidR="00DE0F1E" w:rsidRPr="002C123A" w:rsidRDefault="00DE0F1E" w:rsidP="00C65896">
      <w:pPr>
        <w:pStyle w:val="Sansinterligne"/>
        <w:rPr>
          <w:rFonts w:asciiTheme="majorHAnsi" w:hAnsiTheme="majorHAnsi"/>
          <w:sz w:val="20"/>
          <w:szCs w:val="20"/>
          <w:highlight w:val="yellow"/>
        </w:rPr>
      </w:pPr>
    </w:p>
    <w:p w14:paraId="65DD78DA" w14:textId="72F4F3DC" w:rsidR="0044775C" w:rsidRPr="008F06D0" w:rsidRDefault="00145479" w:rsidP="008F06D0">
      <w:pPr>
        <w:pStyle w:val="Paragraphedeliste"/>
        <w:numPr>
          <w:ilvl w:val="0"/>
          <w:numId w:val="7"/>
        </w:numPr>
        <w:rPr>
          <w:rFonts w:asciiTheme="majorHAnsi" w:hAnsiTheme="majorHAnsi"/>
          <w:b/>
          <w:sz w:val="20"/>
          <w:szCs w:val="20"/>
        </w:rPr>
      </w:pPr>
      <w:r w:rsidRPr="008F06D0">
        <w:rPr>
          <w:rFonts w:asciiTheme="majorHAnsi" w:hAnsiTheme="majorHAnsi"/>
          <w:b/>
          <w:sz w:val="20"/>
          <w:szCs w:val="20"/>
        </w:rPr>
        <w:t>Le Centre Financier Campus Développement Durable</w:t>
      </w:r>
    </w:p>
    <w:p w14:paraId="2B7AD70E" w14:textId="1E08DB82" w:rsidR="00FC7966" w:rsidRDefault="00104776" w:rsidP="00FC7966">
      <w:pPr>
        <w:jc w:val="both"/>
        <w:rPr>
          <w:rFonts w:asciiTheme="majorHAnsi" w:hAnsiTheme="majorHAnsi"/>
          <w:sz w:val="20"/>
          <w:szCs w:val="20"/>
        </w:rPr>
      </w:pPr>
      <w:r w:rsidRPr="002C123A">
        <w:rPr>
          <w:rFonts w:asciiTheme="majorHAnsi" w:hAnsiTheme="majorHAnsi"/>
          <w:b/>
          <w:i/>
          <w:sz w:val="20"/>
          <w:szCs w:val="20"/>
        </w:rPr>
        <w:t>Le Campus Développement Durable</w:t>
      </w:r>
      <w:r w:rsidRPr="002C123A">
        <w:rPr>
          <w:rFonts w:asciiTheme="majorHAnsi" w:hAnsiTheme="majorHAnsi"/>
          <w:sz w:val="20"/>
          <w:szCs w:val="20"/>
        </w:rPr>
        <w:t xml:space="preserve"> : La </w:t>
      </w:r>
      <w:proofErr w:type="spellStart"/>
      <w:r w:rsidRPr="002C123A">
        <w:rPr>
          <w:rFonts w:asciiTheme="majorHAnsi" w:hAnsiTheme="majorHAnsi"/>
          <w:sz w:val="20"/>
          <w:szCs w:val="20"/>
        </w:rPr>
        <w:t>ComUE</w:t>
      </w:r>
      <w:proofErr w:type="spellEnd"/>
      <w:r w:rsidRPr="002C123A">
        <w:rPr>
          <w:rFonts w:asciiTheme="majorHAnsi" w:hAnsiTheme="majorHAnsi"/>
          <w:sz w:val="20"/>
          <w:szCs w:val="20"/>
        </w:rPr>
        <w:t xml:space="preserve"> accompagne la démarche de développement durable des établissements. La démarche se poursuit avec la mise en place d’un plan de déplacement </w:t>
      </w:r>
      <w:r w:rsidR="007B2318" w:rsidRPr="002C123A">
        <w:rPr>
          <w:rFonts w:asciiTheme="majorHAnsi" w:hAnsiTheme="majorHAnsi"/>
          <w:sz w:val="20"/>
          <w:szCs w:val="20"/>
        </w:rPr>
        <w:t xml:space="preserve"> Mobilités Urbaines C</w:t>
      </w:r>
      <w:r w:rsidRPr="002C123A">
        <w:rPr>
          <w:rFonts w:asciiTheme="majorHAnsi" w:hAnsiTheme="majorHAnsi"/>
          <w:sz w:val="20"/>
          <w:szCs w:val="20"/>
        </w:rPr>
        <w:t xml:space="preserve">ampus </w:t>
      </w:r>
      <w:r w:rsidR="00810323" w:rsidRPr="002C123A">
        <w:rPr>
          <w:rFonts w:asciiTheme="majorHAnsi" w:hAnsiTheme="majorHAnsi"/>
          <w:sz w:val="20"/>
          <w:szCs w:val="20"/>
        </w:rPr>
        <w:t xml:space="preserve">qui regroupent des actions collectives et des actions expérimentales individuelles </w:t>
      </w:r>
      <w:r w:rsidRPr="002C123A">
        <w:rPr>
          <w:rFonts w:asciiTheme="majorHAnsi" w:hAnsiTheme="majorHAnsi"/>
          <w:sz w:val="20"/>
          <w:szCs w:val="20"/>
        </w:rPr>
        <w:t xml:space="preserve">afin de réduire les émissions de polluants liés aux déplacements. Dans le cadre des travaux menés sur la Troisième Révolution Industrielle, il a été proposé aux universités régionales </w:t>
      </w:r>
      <w:r w:rsidR="00FC7966" w:rsidRPr="002C123A">
        <w:rPr>
          <w:rFonts w:asciiTheme="majorHAnsi" w:hAnsiTheme="majorHAnsi"/>
          <w:sz w:val="20"/>
          <w:szCs w:val="20"/>
        </w:rPr>
        <w:t>de s’engager dans le projet « Université Zéro Carbone »</w:t>
      </w:r>
      <w:r w:rsidR="00810323" w:rsidRPr="002C123A">
        <w:rPr>
          <w:rFonts w:asciiTheme="majorHAnsi" w:hAnsiTheme="majorHAnsi"/>
          <w:sz w:val="20"/>
          <w:szCs w:val="20"/>
        </w:rPr>
        <w:t xml:space="preserve"> à l’horizon 2050</w:t>
      </w:r>
      <w:r w:rsidR="00FC7966" w:rsidRPr="002C123A">
        <w:rPr>
          <w:rFonts w:asciiTheme="majorHAnsi" w:hAnsiTheme="majorHAnsi"/>
          <w:sz w:val="20"/>
          <w:szCs w:val="20"/>
        </w:rPr>
        <w:t>. Le budget soutenu par la Région permet l’appui au montage des p</w:t>
      </w:r>
      <w:r w:rsidR="00810323" w:rsidRPr="002C123A">
        <w:rPr>
          <w:rFonts w:asciiTheme="majorHAnsi" w:hAnsiTheme="majorHAnsi"/>
          <w:sz w:val="20"/>
          <w:szCs w:val="20"/>
        </w:rPr>
        <w:t>rojets C</w:t>
      </w:r>
      <w:r w:rsidR="003D5B77">
        <w:rPr>
          <w:rFonts w:asciiTheme="majorHAnsi" w:hAnsiTheme="majorHAnsi"/>
          <w:sz w:val="20"/>
          <w:szCs w:val="20"/>
        </w:rPr>
        <w:t xml:space="preserve">ampus </w:t>
      </w:r>
      <w:r w:rsidR="00F950BF" w:rsidRPr="002C123A">
        <w:rPr>
          <w:rFonts w:asciiTheme="majorHAnsi" w:hAnsiTheme="majorHAnsi"/>
          <w:sz w:val="20"/>
          <w:szCs w:val="20"/>
        </w:rPr>
        <w:t>Z</w:t>
      </w:r>
      <w:r w:rsidR="003D5B77">
        <w:rPr>
          <w:rFonts w:asciiTheme="majorHAnsi" w:hAnsiTheme="majorHAnsi"/>
          <w:sz w:val="20"/>
          <w:szCs w:val="20"/>
        </w:rPr>
        <w:t xml:space="preserve">éro </w:t>
      </w:r>
      <w:r w:rsidR="00F950BF" w:rsidRPr="002C123A">
        <w:rPr>
          <w:rFonts w:asciiTheme="majorHAnsi" w:hAnsiTheme="majorHAnsi"/>
          <w:sz w:val="20"/>
          <w:szCs w:val="20"/>
        </w:rPr>
        <w:t>C</w:t>
      </w:r>
      <w:r w:rsidR="003D5B77">
        <w:rPr>
          <w:rFonts w:asciiTheme="majorHAnsi" w:hAnsiTheme="majorHAnsi"/>
          <w:sz w:val="20"/>
          <w:szCs w:val="20"/>
        </w:rPr>
        <w:t>arbone</w:t>
      </w:r>
      <w:r w:rsidR="00F950BF" w:rsidRPr="002C123A">
        <w:rPr>
          <w:rFonts w:asciiTheme="majorHAnsi" w:hAnsiTheme="majorHAnsi"/>
          <w:sz w:val="20"/>
          <w:szCs w:val="20"/>
        </w:rPr>
        <w:t xml:space="preserve"> des établissements ainsi que la sensibilisation </w:t>
      </w:r>
      <w:r w:rsidR="00810323" w:rsidRPr="002C123A">
        <w:rPr>
          <w:rFonts w:asciiTheme="majorHAnsi" w:hAnsiTheme="majorHAnsi"/>
          <w:sz w:val="20"/>
          <w:szCs w:val="20"/>
        </w:rPr>
        <w:t>et appropriation par des étudiants ambassadeurs afin de déployer la démarche en 4 ateliers depuis la créativité jusqu’à la conception des projets</w:t>
      </w:r>
      <w:r w:rsidR="00FC7966" w:rsidRPr="002C123A">
        <w:rPr>
          <w:rFonts w:asciiTheme="majorHAnsi" w:hAnsiTheme="majorHAnsi"/>
          <w:sz w:val="20"/>
          <w:szCs w:val="20"/>
        </w:rPr>
        <w:t>.</w:t>
      </w:r>
    </w:p>
    <w:p w14:paraId="1337C840" w14:textId="1506BC08" w:rsidR="00CF64B6" w:rsidRPr="002C123A" w:rsidRDefault="00EE3A54" w:rsidP="00FC7966">
      <w:pPr>
        <w:jc w:val="both"/>
        <w:rPr>
          <w:rFonts w:asciiTheme="majorHAnsi" w:hAnsiTheme="majorHAnsi"/>
          <w:sz w:val="20"/>
          <w:szCs w:val="20"/>
        </w:rPr>
      </w:pPr>
      <w:r>
        <w:rPr>
          <w:rFonts w:asciiTheme="majorHAnsi" w:hAnsiTheme="majorHAnsi"/>
          <w:sz w:val="20"/>
          <w:szCs w:val="20"/>
        </w:rPr>
        <w:t xml:space="preserve">La baisse du budget comparativement à 2016 est due à l’assistance pour l’animation des ateliers étudiants financée </w:t>
      </w:r>
      <w:r w:rsidR="00C00A67">
        <w:rPr>
          <w:rFonts w:asciiTheme="majorHAnsi" w:hAnsiTheme="majorHAnsi"/>
          <w:sz w:val="20"/>
          <w:szCs w:val="20"/>
        </w:rPr>
        <w:t xml:space="preserve">directement </w:t>
      </w:r>
      <w:r>
        <w:rPr>
          <w:rFonts w:asciiTheme="majorHAnsi" w:hAnsiTheme="majorHAnsi"/>
          <w:sz w:val="20"/>
          <w:szCs w:val="20"/>
        </w:rPr>
        <w:t>par le Conseil Régional.</w:t>
      </w:r>
    </w:p>
    <w:p w14:paraId="40E5C5BC" w14:textId="58AB1524" w:rsidR="00145479" w:rsidRPr="00B93C87" w:rsidRDefault="00810323" w:rsidP="00B93C87">
      <w:pPr>
        <w:pStyle w:val="Paragraphedeliste"/>
        <w:numPr>
          <w:ilvl w:val="0"/>
          <w:numId w:val="7"/>
        </w:numPr>
        <w:rPr>
          <w:rFonts w:asciiTheme="majorHAnsi" w:hAnsiTheme="majorHAnsi"/>
          <w:b/>
          <w:sz w:val="20"/>
          <w:szCs w:val="20"/>
        </w:rPr>
      </w:pPr>
      <w:r w:rsidRPr="00B93C87">
        <w:rPr>
          <w:rFonts w:asciiTheme="majorHAnsi" w:hAnsiTheme="majorHAnsi"/>
          <w:b/>
          <w:sz w:val="20"/>
          <w:szCs w:val="20"/>
        </w:rPr>
        <w:t>Le Centre Financier Campus Numérique</w:t>
      </w:r>
    </w:p>
    <w:p w14:paraId="0FEF9F4D" w14:textId="54D9CAF7" w:rsidR="007A33F6" w:rsidRPr="002C123A" w:rsidRDefault="00FC7966" w:rsidP="00B84115">
      <w:pPr>
        <w:jc w:val="both"/>
        <w:rPr>
          <w:rFonts w:asciiTheme="majorHAnsi" w:hAnsiTheme="majorHAnsi"/>
          <w:sz w:val="20"/>
          <w:szCs w:val="20"/>
        </w:rPr>
      </w:pPr>
      <w:r w:rsidRPr="002C123A">
        <w:rPr>
          <w:rFonts w:asciiTheme="majorHAnsi" w:hAnsiTheme="majorHAnsi"/>
          <w:b/>
          <w:i/>
          <w:sz w:val="20"/>
          <w:szCs w:val="20"/>
        </w:rPr>
        <w:t>Le Campus Numérique</w:t>
      </w:r>
      <w:r w:rsidRPr="002C123A">
        <w:rPr>
          <w:rFonts w:asciiTheme="majorHAnsi" w:hAnsiTheme="majorHAnsi"/>
          <w:sz w:val="20"/>
          <w:szCs w:val="20"/>
        </w:rPr>
        <w:t xml:space="preserve"> : </w:t>
      </w:r>
      <w:r w:rsidR="007A33F6" w:rsidRPr="002C123A">
        <w:rPr>
          <w:rFonts w:asciiTheme="majorHAnsi" w:hAnsiTheme="majorHAnsi"/>
          <w:sz w:val="20"/>
          <w:szCs w:val="20"/>
        </w:rPr>
        <w:t>La</w:t>
      </w:r>
      <w:r w:rsidR="007A33F6" w:rsidRPr="002C123A">
        <w:rPr>
          <w:rFonts w:asciiTheme="majorHAnsi" w:hAnsiTheme="majorHAnsi"/>
          <w:spacing w:val="16"/>
          <w:sz w:val="20"/>
          <w:szCs w:val="20"/>
        </w:rPr>
        <w:t xml:space="preserve"> </w:t>
      </w:r>
      <w:proofErr w:type="spellStart"/>
      <w:r w:rsidR="007A33F6" w:rsidRPr="002C123A">
        <w:rPr>
          <w:rFonts w:asciiTheme="majorHAnsi" w:hAnsiTheme="majorHAnsi"/>
          <w:sz w:val="20"/>
          <w:szCs w:val="20"/>
        </w:rPr>
        <w:t>Co</w:t>
      </w:r>
      <w:r w:rsidR="007A33F6" w:rsidRPr="002C123A">
        <w:rPr>
          <w:rFonts w:asciiTheme="majorHAnsi" w:hAnsiTheme="majorHAnsi"/>
          <w:spacing w:val="1"/>
          <w:sz w:val="20"/>
          <w:szCs w:val="20"/>
        </w:rPr>
        <w:t>mU</w:t>
      </w:r>
      <w:r w:rsidR="007A33F6" w:rsidRPr="002C123A">
        <w:rPr>
          <w:rFonts w:asciiTheme="majorHAnsi" w:hAnsiTheme="majorHAnsi"/>
          <w:sz w:val="20"/>
          <w:szCs w:val="20"/>
        </w:rPr>
        <w:t>E</w:t>
      </w:r>
      <w:proofErr w:type="spellEnd"/>
      <w:r w:rsidR="007A33F6" w:rsidRPr="002C123A">
        <w:rPr>
          <w:rFonts w:asciiTheme="majorHAnsi" w:hAnsiTheme="majorHAnsi"/>
          <w:spacing w:val="15"/>
          <w:sz w:val="20"/>
          <w:szCs w:val="20"/>
        </w:rPr>
        <w:t xml:space="preserve"> </w:t>
      </w:r>
      <w:r w:rsidR="007A33F6" w:rsidRPr="002C123A">
        <w:rPr>
          <w:rFonts w:asciiTheme="majorHAnsi" w:hAnsiTheme="majorHAnsi"/>
          <w:spacing w:val="-2"/>
          <w:sz w:val="20"/>
          <w:szCs w:val="20"/>
        </w:rPr>
        <w:t>Lille Nord de France</w:t>
      </w:r>
      <w:r w:rsidR="007A33F6" w:rsidRPr="002C123A">
        <w:rPr>
          <w:rFonts w:asciiTheme="majorHAnsi" w:hAnsiTheme="majorHAnsi"/>
          <w:sz w:val="20"/>
          <w:szCs w:val="20"/>
        </w:rPr>
        <w:t xml:space="preserve"> s'investit</w:t>
      </w:r>
      <w:r w:rsidR="007A33F6" w:rsidRPr="002C123A">
        <w:rPr>
          <w:rFonts w:asciiTheme="majorHAnsi" w:hAnsiTheme="majorHAnsi"/>
          <w:spacing w:val="16"/>
          <w:sz w:val="20"/>
          <w:szCs w:val="20"/>
        </w:rPr>
        <w:t xml:space="preserve"> </w:t>
      </w:r>
      <w:r w:rsidR="007A33F6" w:rsidRPr="002C123A">
        <w:rPr>
          <w:rFonts w:asciiTheme="majorHAnsi" w:hAnsiTheme="majorHAnsi"/>
          <w:sz w:val="20"/>
          <w:szCs w:val="20"/>
        </w:rPr>
        <w:t>durable</w:t>
      </w:r>
      <w:r w:rsidR="007A33F6" w:rsidRPr="002C123A">
        <w:rPr>
          <w:rFonts w:asciiTheme="majorHAnsi" w:hAnsiTheme="majorHAnsi"/>
          <w:spacing w:val="1"/>
          <w:sz w:val="20"/>
          <w:szCs w:val="20"/>
        </w:rPr>
        <w:t>m</w:t>
      </w:r>
      <w:r w:rsidR="007A33F6" w:rsidRPr="002C123A">
        <w:rPr>
          <w:rFonts w:asciiTheme="majorHAnsi" w:hAnsiTheme="majorHAnsi"/>
          <w:sz w:val="20"/>
          <w:szCs w:val="20"/>
        </w:rPr>
        <w:t>ent</w:t>
      </w:r>
      <w:r w:rsidR="007A33F6" w:rsidRPr="002C123A">
        <w:rPr>
          <w:rFonts w:asciiTheme="majorHAnsi" w:hAnsiTheme="majorHAnsi"/>
          <w:spacing w:val="16"/>
          <w:sz w:val="20"/>
          <w:szCs w:val="20"/>
        </w:rPr>
        <w:t xml:space="preserve"> </w:t>
      </w:r>
      <w:r w:rsidR="007A33F6" w:rsidRPr="002C123A">
        <w:rPr>
          <w:rFonts w:asciiTheme="majorHAnsi" w:hAnsiTheme="majorHAnsi"/>
          <w:sz w:val="20"/>
          <w:szCs w:val="20"/>
        </w:rPr>
        <w:t>pour</w:t>
      </w:r>
      <w:r w:rsidR="007A33F6" w:rsidRPr="002C123A">
        <w:rPr>
          <w:rFonts w:asciiTheme="majorHAnsi" w:hAnsiTheme="majorHAnsi"/>
          <w:spacing w:val="16"/>
          <w:sz w:val="20"/>
          <w:szCs w:val="20"/>
        </w:rPr>
        <w:t xml:space="preserve"> </w:t>
      </w:r>
      <w:r w:rsidR="007A33F6" w:rsidRPr="002C123A">
        <w:rPr>
          <w:rFonts w:asciiTheme="majorHAnsi" w:hAnsiTheme="majorHAnsi"/>
          <w:spacing w:val="1"/>
          <w:sz w:val="20"/>
          <w:szCs w:val="20"/>
        </w:rPr>
        <w:t>m</w:t>
      </w:r>
      <w:r w:rsidR="007A33F6" w:rsidRPr="002C123A">
        <w:rPr>
          <w:rFonts w:asciiTheme="majorHAnsi" w:hAnsiTheme="majorHAnsi"/>
          <w:sz w:val="20"/>
          <w:szCs w:val="20"/>
        </w:rPr>
        <w:t>ener</w:t>
      </w:r>
      <w:r w:rsidR="007A33F6" w:rsidRPr="002C123A">
        <w:rPr>
          <w:rFonts w:asciiTheme="majorHAnsi" w:hAnsiTheme="majorHAnsi"/>
          <w:spacing w:val="17"/>
          <w:sz w:val="20"/>
          <w:szCs w:val="20"/>
        </w:rPr>
        <w:t xml:space="preserve"> </w:t>
      </w:r>
      <w:r w:rsidR="007A33F6" w:rsidRPr="002C123A">
        <w:rPr>
          <w:rFonts w:asciiTheme="majorHAnsi" w:hAnsiTheme="majorHAnsi"/>
          <w:sz w:val="20"/>
          <w:szCs w:val="20"/>
        </w:rPr>
        <w:t>à</w:t>
      </w:r>
      <w:r w:rsidR="007A33F6" w:rsidRPr="002C123A">
        <w:rPr>
          <w:rFonts w:asciiTheme="majorHAnsi" w:hAnsiTheme="majorHAnsi"/>
          <w:spacing w:val="16"/>
          <w:sz w:val="20"/>
          <w:szCs w:val="20"/>
        </w:rPr>
        <w:t xml:space="preserve"> </w:t>
      </w:r>
      <w:r w:rsidR="007A33F6" w:rsidRPr="002C123A">
        <w:rPr>
          <w:rFonts w:asciiTheme="majorHAnsi" w:hAnsiTheme="majorHAnsi"/>
          <w:sz w:val="20"/>
          <w:szCs w:val="20"/>
        </w:rPr>
        <w:t>bien</w:t>
      </w:r>
      <w:r w:rsidR="007A33F6" w:rsidRPr="002C123A">
        <w:rPr>
          <w:rFonts w:asciiTheme="majorHAnsi" w:hAnsiTheme="majorHAnsi"/>
          <w:spacing w:val="16"/>
          <w:sz w:val="20"/>
          <w:szCs w:val="20"/>
        </w:rPr>
        <w:t xml:space="preserve"> </w:t>
      </w:r>
      <w:r w:rsidR="007A33F6" w:rsidRPr="002C123A">
        <w:rPr>
          <w:rFonts w:asciiTheme="majorHAnsi" w:hAnsiTheme="majorHAnsi"/>
          <w:sz w:val="20"/>
          <w:szCs w:val="20"/>
        </w:rPr>
        <w:t>des</w:t>
      </w:r>
      <w:r w:rsidR="007A33F6" w:rsidRPr="002C123A">
        <w:rPr>
          <w:rFonts w:asciiTheme="majorHAnsi" w:hAnsiTheme="majorHAnsi"/>
          <w:spacing w:val="16"/>
          <w:sz w:val="20"/>
          <w:szCs w:val="20"/>
        </w:rPr>
        <w:t xml:space="preserve"> </w:t>
      </w:r>
      <w:r w:rsidR="007A33F6" w:rsidRPr="002C123A">
        <w:rPr>
          <w:rFonts w:asciiTheme="majorHAnsi" w:hAnsiTheme="majorHAnsi"/>
          <w:sz w:val="20"/>
          <w:szCs w:val="20"/>
        </w:rPr>
        <w:t>projets</w:t>
      </w:r>
      <w:r w:rsidR="007A33F6" w:rsidRPr="002C123A">
        <w:rPr>
          <w:rFonts w:asciiTheme="majorHAnsi" w:hAnsiTheme="majorHAnsi"/>
          <w:spacing w:val="16"/>
          <w:sz w:val="20"/>
          <w:szCs w:val="20"/>
        </w:rPr>
        <w:t xml:space="preserve"> </w:t>
      </w:r>
      <w:r w:rsidR="007A33F6" w:rsidRPr="002C123A">
        <w:rPr>
          <w:rFonts w:asciiTheme="majorHAnsi" w:hAnsiTheme="majorHAnsi"/>
          <w:sz w:val="20"/>
          <w:szCs w:val="20"/>
        </w:rPr>
        <w:t>nu</w:t>
      </w:r>
      <w:r w:rsidR="007A33F6" w:rsidRPr="002C123A">
        <w:rPr>
          <w:rFonts w:asciiTheme="majorHAnsi" w:hAnsiTheme="majorHAnsi"/>
          <w:spacing w:val="1"/>
          <w:sz w:val="20"/>
          <w:szCs w:val="20"/>
        </w:rPr>
        <w:t>m</w:t>
      </w:r>
      <w:r w:rsidR="007A33F6" w:rsidRPr="002C123A">
        <w:rPr>
          <w:rFonts w:asciiTheme="majorHAnsi" w:hAnsiTheme="majorHAnsi"/>
          <w:sz w:val="20"/>
          <w:szCs w:val="20"/>
        </w:rPr>
        <w:t>ériques</w:t>
      </w:r>
      <w:r w:rsidR="007A33F6" w:rsidRPr="002C123A">
        <w:rPr>
          <w:rFonts w:asciiTheme="majorHAnsi" w:hAnsiTheme="majorHAnsi"/>
          <w:w w:val="99"/>
          <w:sz w:val="20"/>
          <w:szCs w:val="20"/>
        </w:rPr>
        <w:t xml:space="preserve"> </w:t>
      </w:r>
      <w:r w:rsidR="007A33F6" w:rsidRPr="002C123A">
        <w:rPr>
          <w:rFonts w:asciiTheme="majorHAnsi" w:hAnsiTheme="majorHAnsi"/>
          <w:sz w:val="20"/>
          <w:szCs w:val="20"/>
        </w:rPr>
        <w:t>structura</w:t>
      </w:r>
      <w:r w:rsidR="007A33F6" w:rsidRPr="002C123A">
        <w:rPr>
          <w:rFonts w:asciiTheme="majorHAnsi" w:hAnsiTheme="majorHAnsi"/>
          <w:spacing w:val="1"/>
          <w:sz w:val="20"/>
          <w:szCs w:val="20"/>
        </w:rPr>
        <w:t>n</w:t>
      </w:r>
      <w:r w:rsidR="007A33F6" w:rsidRPr="002C123A">
        <w:rPr>
          <w:rFonts w:asciiTheme="majorHAnsi" w:hAnsiTheme="majorHAnsi"/>
          <w:sz w:val="20"/>
          <w:szCs w:val="20"/>
        </w:rPr>
        <w:t>ts</w:t>
      </w:r>
      <w:r w:rsidR="007A33F6" w:rsidRPr="002C123A">
        <w:rPr>
          <w:rFonts w:asciiTheme="majorHAnsi" w:hAnsiTheme="majorHAnsi"/>
          <w:spacing w:val="12"/>
          <w:sz w:val="20"/>
          <w:szCs w:val="20"/>
        </w:rPr>
        <w:t xml:space="preserve"> </w:t>
      </w:r>
      <w:r w:rsidR="007A33F6" w:rsidRPr="002C123A">
        <w:rPr>
          <w:rFonts w:asciiTheme="majorHAnsi" w:hAnsiTheme="majorHAnsi"/>
          <w:sz w:val="20"/>
          <w:szCs w:val="20"/>
        </w:rPr>
        <w:t>à</w:t>
      </w:r>
      <w:r w:rsidR="007A33F6" w:rsidRPr="002C123A">
        <w:rPr>
          <w:rFonts w:asciiTheme="majorHAnsi" w:hAnsiTheme="majorHAnsi"/>
          <w:spacing w:val="12"/>
          <w:sz w:val="20"/>
          <w:szCs w:val="20"/>
        </w:rPr>
        <w:t xml:space="preserve"> </w:t>
      </w:r>
      <w:r w:rsidR="007A33F6" w:rsidRPr="002C123A">
        <w:rPr>
          <w:rFonts w:asciiTheme="majorHAnsi" w:hAnsiTheme="majorHAnsi"/>
          <w:sz w:val="20"/>
          <w:szCs w:val="20"/>
        </w:rPr>
        <w:t>destination</w:t>
      </w:r>
      <w:r w:rsidR="007A33F6" w:rsidRPr="002C123A">
        <w:rPr>
          <w:rFonts w:asciiTheme="majorHAnsi" w:hAnsiTheme="majorHAnsi"/>
          <w:spacing w:val="13"/>
          <w:sz w:val="20"/>
          <w:szCs w:val="20"/>
        </w:rPr>
        <w:t xml:space="preserve"> </w:t>
      </w:r>
      <w:r w:rsidR="007A33F6" w:rsidRPr="002C123A">
        <w:rPr>
          <w:rFonts w:asciiTheme="majorHAnsi" w:hAnsiTheme="majorHAnsi"/>
          <w:sz w:val="20"/>
          <w:szCs w:val="20"/>
        </w:rPr>
        <w:t>de</w:t>
      </w:r>
      <w:r w:rsidR="007A33F6" w:rsidRPr="002C123A">
        <w:rPr>
          <w:rFonts w:asciiTheme="majorHAnsi" w:hAnsiTheme="majorHAnsi"/>
          <w:spacing w:val="12"/>
          <w:sz w:val="20"/>
          <w:szCs w:val="20"/>
        </w:rPr>
        <w:t xml:space="preserve"> </w:t>
      </w:r>
      <w:r w:rsidR="007A33F6" w:rsidRPr="002C123A">
        <w:rPr>
          <w:rFonts w:asciiTheme="majorHAnsi" w:hAnsiTheme="majorHAnsi"/>
          <w:sz w:val="20"/>
          <w:szCs w:val="20"/>
        </w:rPr>
        <w:t>la</w:t>
      </w:r>
      <w:r w:rsidR="007A33F6" w:rsidRPr="002C123A">
        <w:rPr>
          <w:rFonts w:asciiTheme="majorHAnsi" w:hAnsiTheme="majorHAnsi"/>
          <w:spacing w:val="13"/>
          <w:sz w:val="20"/>
          <w:szCs w:val="20"/>
        </w:rPr>
        <w:t xml:space="preserve"> </w:t>
      </w:r>
      <w:r w:rsidR="007A33F6" w:rsidRPr="002C123A">
        <w:rPr>
          <w:rFonts w:asciiTheme="majorHAnsi" w:hAnsiTheme="majorHAnsi"/>
          <w:sz w:val="20"/>
          <w:szCs w:val="20"/>
        </w:rPr>
        <w:t>c</w:t>
      </w:r>
      <w:r w:rsidR="007A33F6" w:rsidRPr="002C123A">
        <w:rPr>
          <w:rFonts w:asciiTheme="majorHAnsi" w:hAnsiTheme="majorHAnsi"/>
          <w:spacing w:val="1"/>
          <w:sz w:val="20"/>
          <w:szCs w:val="20"/>
        </w:rPr>
        <w:t>omm</w:t>
      </w:r>
      <w:r w:rsidR="007A33F6" w:rsidRPr="002C123A">
        <w:rPr>
          <w:rFonts w:asciiTheme="majorHAnsi" w:hAnsiTheme="majorHAnsi"/>
          <w:sz w:val="20"/>
          <w:szCs w:val="20"/>
        </w:rPr>
        <w:t>una</w:t>
      </w:r>
      <w:r w:rsidR="007A33F6" w:rsidRPr="002C123A">
        <w:rPr>
          <w:rFonts w:asciiTheme="majorHAnsi" w:hAnsiTheme="majorHAnsi"/>
          <w:spacing w:val="1"/>
          <w:sz w:val="20"/>
          <w:szCs w:val="20"/>
        </w:rPr>
        <w:t>u</w:t>
      </w:r>
      <w:r w:rsidR="007A33F6" w:rsidRPr="002C123A">
        <w:rPr>
          <w:rFonts w:asciiTheme="majorHAnsi" w:hAnsiTheme="majorHAnsi"/>
          <w:sz w:val="20"/>
          <w:szCs w:val="20"/>
        </w:rPr>
        <w:t>té</w:t>
      </w:r>
      <w:r w:rsidR="007A33F6" w:rsidRPr="002C123A">
        <w:rPr>
          <w:rFonts w:asciiTheme="majorHAnsi" w:hAnsiTheme="majorHAnsi"/>
          <w:spacing w:val="12"/>
          <w:sz w:val="20"/>
          <w:szCs w:val="20"/>
        </w:rPr>
        <w:t xml:space="preserve"> </w:t>
      </w:r>
      <w:r w:rsidR="007A33F6" w:rsidRPr="002C123A">
        <w:rPr>
          <w:rFonts w:asciiTheme="majorHAnsi" w:hAnsiTheme="majorHAnsi"/>
          <w:sz w:val="20"/>
          <w:szCs w:val="20"/>
        </w:rPr>
        <w:t>ré</w:t>
      </w:r>
      <w:r w:rsidR="007A33F6" w:rsidRPr="002C123A">
        <w:rPr>
          <w:rFonts w:asciiTheme="majorHAnsi" w:hAnsiTheme="majorHAnsi"/>
          <w:spacing w:val="1"/>
          <w:sz w:val="20"/>
          <w:szCs w:val="20"/>
        </w:rPr>
        <w:t>g</w:t>
      </w:r>
      <w:r w:rsidR="007A33F6" w:rsidRPr="002C123A">
        <w:rPr>
          <w:rFonts w:asciiTheme="majorHAnsi" w:hAnsiTheme="majorHAnsi"/>
          <w:sz w:val="20"/>
          <w:szCs w:val="20"/>
        </w:rPr>
        <w:t>ionale</w:t>
      </w:r>
      <w:r w:rsidR="007A33F6" w:rsidRPr="002C123A">
        <w:rPr>
          <w:rFonts w:asciiTheme="majorHAnsi" w:hAnsiTheme="majorHAnsi"/>
          <w:spacing w:val="12"/>
          <w:sz w:val="20"/>
          <w:szCs w:val="20"/>
        </w:rPr>
        <w:t xml:space="preserve"> </w:t>
      </w:r>
      <w:r w:rsidR="007A33F6" w:rsidRPr="002C123A">
        <w:rPr>
          <w:rFonts w:asciiTheme="majorHAnsi" w:hAnsiTheme="majorHAnsi"/>
          <w:sz w:val="20"/>
          <w:szCs w:val="20"/>
        </w:rPr>
        <w:t>de</w:t>
      </w:r>
      <w:r w:rsidR="007A33F6" w:rsidRPr="002C123A">
        <w:rPr>
          <w:rFonts w:asciiTheme="majorHAnsi" w:hAnsiTheme="majorHAnsi"/>
          <w:spacing w:val="13"/>
          <w:sz w:val="20"/>
          <w:szCs w:val="20"/>
        </w:rPr>
        <w:t xml:space="preserve"> </w:t>
      </w:r>
      <w:r w:rsidR="007A33F6" w:rsidRPr="002C123A">
        <w:rPr>
          <w:rFonts w:asciiTheme="majorHAnsi" w:hAnsiTheme="majorHAnsi"/>
          <w:sz w:val="20"/>
          <w:szCs w:val="20"/>
        </w:rPr>
        <w:t>l'e</w:t>
      </w:r>
      <w:r w:rsidR="007A33F6" w:rsidRPr="002C123A">
        <w:rPr>
          <w:rFonts w:asciiTheme="majorHAnsi" w:hAnsiTheme="majorHAnsi"/>
          <w:spacing w:val="1"/>
          <w:sz w:val="20"/>
          <w:szCs w:val="20"/>
        </w:rPr>
        <w:t>n</w:t>
      </w:r>
      <w:r w:rsidR="007A33F6" w:rsidRPr="002C123A">
        <w:rPr>
          <w:rFonts w:asciiTheme="majorHAnsi" w:hAnsiTheme="majorHAnsi"/>
          <w:sz w:val="20"/>
          <w:szCs w:val="20"/>
        </w:rPr>
        <w:t>seigne</w:t>
      </w:r>
      <w:r w:rsidR="007A33F6" w:rsidRPr="002C123A">
        <w:rPr>
          <w:rFonts w:asciiTheme="majorHAnsi" w:hAnsiTheme="majorHAnsi"/>
          <w:spacing w:val="1"/>
          <w:sz w:val="20"/>
          <w:szCs w:val="20"/>
        </w:rPr>
        <w:t>m</w:t>
      </w:r>
      <w:r w:rsidR="007A33F6" w:rsidRPr="002C123A">
        <w:rPr>
          <w:rFonts w:asciiTheme="majorHAnsi" w:hAnsiTheme="majorHAnsi"/>
          <w:sz w:val="20"/>
          <w:szCs w:val="20"/>
        </w:rPr>
        <w:t>e</w:t>
      </w:r>
      <w:r w:rsidR="007A33F6" w:rsidRPr="002C123A">
        <w:rPr>
          <w:rFonts w:asciiTheme="majorHAnsi" w:hAnsiTheme="majorHAnsi"/>
          <w:spacing w:val="1"/>
          <w:sz w:val="20"/>
          <w:szCs w:val="20"/>
        </w:rPr>
        <w:t>n</w:t>
      </w:r>
      <w:r w:rsidR="007A33F6" w:rsidRPr="002C123A">
        <w:rPr>
          <w:rFonts w:asciiTheme="majorHAnsi" w:hAnsiTheme="majorHAnsi"/>
          <w:sz w:val="20"/>
          <w:szCs w:val="20"/>
        </w:rPr>
        <w:t>t</w:t>
      </w:r>
      <w:r w:rsidR="007A33F6" w:rsidRPr="002C123A">
        <w:rPr>
          <w:rFonts w:asciiTheme="majorHAnsi" w:hAnsiTheme="majorHAnsi"/>
          <w:spacing w:val="12"/>
          <w:sz w:val="20"/>
          <w:szCs w:val="20"/>
        </w:rPr>
        <w:t xml:space="preserve"> </w:t>
      </w:r>
      <w:r w:rsidR="007A33F6" w:rsidRPr="002C123A">
        <w:rPr>
          <w:rFonts w:asciiTheme="majorHAnsi" w:hAnsiTheme="majorHAnsi"/>
          <w:sz w:val="20"/>
          <w:szCs w:val="20"/>
        </w:rPr>
        <w:t>supérie</w:t>
      </w:r>
      <w:r w:rsidR="007A33F6" w:rsidRPr="002C123A">
        <w:rPr>
          <w:rFonts w:asciiTheme="majorHAnsi" w:hAnsiTheme="majorHAnsi"/>
          <w:spacing w:val="1"/>
          <w:sz w:val="20"/>
          <w:szCs w:val="20"/>
        </w:rPr>
        <w:t>u</w:t>
      </w:r>
      <w:r w:rsidR="007A33F6" w:rsidRPr="002C123A">
        <w:rPr>
          <w:rFonts w:asciiTheme="majorHAnsi" w:hAnsiTheme="majorHAnsi"/>
          <w:sz w:val="20"/>
          <w:szCs w:val="20"/>
        </w:rPr>
        <w:t>r</w:t>
      </w:r>
      <w:r w:rsidR="007A33F6" w:rsidRPr="002C123A">
        <w:rPr>
          <w:rFonts w:asciiTheme="majorHAnsi" w:hAnsiTheme="majorHAnsi"/>
          <w:w w:val="99"/>
          <w:sz w:val="20"/>
          <w:szCs w:val="20"/>
        </w:rPr>
        <w:t xml:space="preserve"> </w:t>
      </w:r>
      <w:r w:rsidR="007A33F6" w:rsidRPr="002C123A">
        <w:rPr>
          <w:rFonts w:asciiTheme="majorHAnsi" w:hAnsiTheme="majorHAnsi"/>
          <w:sz w:val="20"/>
          <w:szCs w:val="20"/>
        </w:rPr>
        <w:t>et</w:t>
      </w:r>
      <w:r w:rsidR="007A33F6" w:rsidRPr="002C123A">
        <w:rPr>
          <w:rFonts w:asciiTheme="majorHAnsi" w:hAnsiTheme="majorHAnsi"/>
          <w:spacing w:val="3"/>
          <w:sz w:val="20"/>
          <w:szCs w:val="20"/>
        </w:rPr>
        <w:t xml:space="preserve"> </w:t>
      </w:r>
      <w:r w:rsidR="007A33F6" w:rsidRPr="002C123A">
        <w:rPr>
          <w:rFonts w:asciiTheme="majorHAnsi" w:hAnsiTheme="majorHAnsi"/>
          <w:sz w:val="20"/>
          <w:szCs w:val="20"/>
        </w:rPr>
        <w:t>de</w:t>
      </w:r>
      <w:r w:rsidR="007A33F6" w:rsidRPr="002C123A">
        <w:rPr>
          <w:rFonts w:asciiTheme="majorHAnsi" w:hAnsiTheme="majorHAnsi"/>
          <w:spacing w:val="4"/>
          <w:sz w:val="20"/>
          <w:szCs w:val="20"/>
        </w:rPr>
        <w:t xml:space="preserve"> </w:t>
      </w:r>
      <w:r w:rsidR="007A33F6" w:rsidRPr="002C123A">
        <w:rPr>
          <w:rFonts w:asciiTheme="majorHAnsi" w:hAnsiTheme="majorHAnsi"/>
          <w:sz w:val="20"/>
          <w:szCs w:val="20"/>
        </w:rPr>
        <w:t>la</w:t>
      </w:r>
      <w:r w:rsidR="007A33F6" w:rsidRPr="002C123A">
        <w:rPr>
          <w:rFonts w:asciiTheme="majorHAnsi" w:hAnsiTheme="majorHAnsi"/>
          <w:spacing w:val="4"/>
          <w:sz w:val="20"/>
          <w:szCs w:val="20"/>
        </w:rPr>
        <w:t xml:space="preserve"> </w:t>
      </w:r>
      <w:r w:rsidR="007A33F6" w:rsidRPr="002C123A">
        <w:rPr>
          <w:rFonts w:asciiTheme="majorHAnsi" w:hAnsiTheme="majorHAnsi"/>
          <w:sz w:val="20"/>
          <w:szCs w:val="20"/>
        </w:rPr>
        <w:t>rec</w:t>
      </w:r>
      <w:r w:rsidR="007A33F6" w:rsidRPr="002C123A">
        <w:rPr>
          <w:rFonts w:asciiTheme="majorHAnsi" w:hAnsiTheme="majorHAnsi"/>
          <w:spacing w:val="1"/>
          <w:sz w:val="20"/>
          <w:szCs w:val="20"/>
        </w:rPr>
        <w:t>h</w:t>
      </w:r>
      <w:r w:rsidR="007A33F6" w:rsidRPr="002C123A">
        <w:rPr>
          <w:rFonts w:asciiTheme="majorHAnsi" w:hAnsiTheme="majorHAnsi"/>
          <w:sz w:val="20"/>
          <w:szCs w:val="20"/>
        </w:rPr>
        <w:t>erc</w:t>
      </w:r>
      <w:r w:rsidR="007A33F6" w:rsidRPr="002C123A">
        <w:rPr>
          <w:rFonts w:asciiTheme="majorHAnsi" w:hAnsiTheme="majorHAnsi"/>
          <w:spacing w:val="1"/>
          <w:sz w:val="20"/>
          <w:szCs w:val="20"/>
        </w:rPr>
        <w:t>h</w:t>
      </w:r>
      <w:r w:rsidR="007A33F6" w:rsidRPr="002C123A">
        <w:rPr>
          <w:rFonts w:asciiTheme="majorHAnsi" w:hAnsiTheme="majorHAnsi"/>
          <w:sz w:val="20"/>
          <w:szCs w:val="20"/>
        </w:rPr>
        <w:t>e, dans la continuité des actions initiées par l’UNR</w:t>
      </w:r>
      <w:r w:rsidR="003D5B77">
        <w:rPr>
          <w:rFonts w:asciiTheme="majorHAnsi" w:hAnsiTheme="majorHAnsi"/>
          <w:sz w:val="20"/>
          <w:szCs w:val="20"/>
        </w:rPr>
        <w:t xml:space="preserve"> (Université Numérique en Région)</w:t>
      </w:r>
      <w:r w:rsidR="007A33F6" w:rsidRPr="002C123A">
        <w:rPr>
          <w:rFonts w:asciiTheme="majorHAnsi" w:hAnsiTheme="majorHAnsi"/>
          <w:sz w:val="20"/>
          <w:szCs w:val="20"/>
        </w:rPr>
        <w:t xml:space="preserve"> </w:t>
      </w:r>
      <w:r w:rsidR="007A33F6" w:rsidRPr="002C123A">
        <w:rPr>
          <w:rFonts w:asciiTheme="majorHAnsi" w:hAnsiTheme="majorHAnsi"/>
          <w:spacing w:val="4"/>
          <w:sz w:val="20"/>
          <w:szCs w:val="20"/>
        </w:rPr>
        <w:t xml:space="preserve">et  </w:t>
      </w:r>
      <w:r w:rsidR="007A33F6" w:rsidRPr="002C123A">
        <w:rPr>
          <w:rFonts w:asciiTheme="majorHAnsi" w:hAnsiTheme="majorHAnsi"/>
          <w:sz w:val="20"/>
          <w:szCs w:val="20"/>
        </w:rPr>
        <w:t>fait</w:t>
      </w:r>
      <w:r w:rsidR="007A33F6" w:rsidRPr="002C123A">
        <w:rPr>
          <w:rFonts w:asciiTheme="majorHAnsi" w:hAnsiTheme="majorHAnsi"/>
          <w:spacing w:val="4"/>
          <w:sz w:val="20"/>
          <w:szCs w:val="20"/>
        </w:rPr>
        <w:t xml:space="preserve"> </w:t>
      </w:r>
      <w:r w:rsidR="007A33F6" w:rsidRPr="002C123A">
        <w:rPr>
          <w:rFonts w:asciiTheme="majorHAnsi" w:hAnsiTheme="majorHAnsi"/>
          <w:sz w:val="20"/>
          <w:szCs w:val="20"/>
        </w:rPr>
        <w:t>évoluer sa</w:t>
      </w:r>
      <w:r w:rsidR="007A33F6" w:rsidRPr="002C123A">
        <w:rPr>
          <w:rFonts w:asciiTheme="majorHAnsi" w:hAnsiTheme="majorHAnsi"/>
          <w:spacing w:val="3"/>
          <w:sz w:val="20"/>
          <w:szCs w:val="20"/>
        </w:rPr>
        <w:t xml:space="preserve"> </w:t>
      </w:r>
      <w:r w:rsidR="007A33F6" w:rsidRPr="002C123A">
        <w:rPr>
          <w:rFonts w:asciiTheme="majorHAnsi" w:hAnsiTheme="majorHAnsi"/>
          <w:sz w:val="20"/>
          <w:szCs w:val="20"/>
        </w:rPr>
        <w:t>politique</w:t>
      </w:r>
      <w:r w:rsidR="007A33F6" w:rsidRPr="002C123A">
        <w:rPr>
          <w:rFonts w:asciiTheme="majorHAnsi" w:hAnsiTheme="majorHAnsi"/>
          <w:spacing w:val="4"/>
          <w:sz w:val="20"/>
          <w:szCs w:val="20"/>
        </w:rPr>
        <w:t xml:space="preserve"> numérique pour répondre aux enjeux économiques, organisationnels et éducatifs de la révolution numérique actuelle.</w:t>
      </w:r>
    </w:p>
    <w:p w14:paraId="3969792C" w14:textId="424C3D2C" w:rsidR="00B329EE" w:rsidRPr="00F17F5D" w:rsidRDefault="009B0C33" w:rsidP="004F7418">
      <w:pPr>
        <w:pStyle w:val="Corpsdetexte"/>
        <w:tabs>
          <w:tab w:val="left" w:pos="393"/>
        </w:tabs>
        <w:ind w:left="0" w:right="113"/>
        <w:jc w:val="both"/>
        <w:rPr>
          <w:rFonts w:asciiTheme="majorHAnsi" w:hAnsiTheme="majorHAnsi" w:cs="Cambria"/>
          <w:bCs/>
          <w:sz w:val="20"/>
          <w:szCs w:val="20"/>
          <w:lang w:val="fr-FR"/>
        </w:rPr>
      </w:pPr>
      <w:r w:rsidRPr="00F17F5D">
        <w:rPr>
          <w:rFonts w:asciiTheme="majorHAnsi" w:hAnsiTheme="majorHAnsi" w:cs="Cambria"/>
          <w:bCs/>
          <w:sz w:val="20"/>
          <w:szCs w:val="20"/>
          <w:lang w:val="fr-FR"/>
        </w:rPr>
        <w:t xml:space="preserve">Les trois axes de la stratégie sont </w:t>
      </w:r>
      <w:r w:rsidR="004F7418" w:rsidRPr="00F17F5D">
        <w:rPr>
          <w:rFonts w:asciiTheme="majorHAnsi" w:hAnsiTheme="majorHAnsi" w:cs="Cambria"/>
          <w:bCs/>
          <w:sz w:val="20"/>
          <w:szCs w:val="20"/>
          <w:lang w:val="fr-FR"/>
        </w:rPr>
        <w:t xml:space="preserve">: </w:t>
      </w:r>
      <w:r w:rsidR="00B329EE" w:rsidRPr="00F17F5D">
        <w:rPr>
          <w:rFonts w:asciiTheme="majorHAnsi" w:hAnsiTheme="majorHAnsi" w:cs="Cambria"/>
          <w:bCs/>
          <w:sz w:val="20"/>
          <w:szCs w:val="20"/>
          <w:lang w:val="fr-FR"/>
        </w:rPr>
        <w:t xml:space="preserve">l’utilisation du </w:t>
      </w:r>
      <w:r w:rsidR="007A33F6" w:rsidRPr="002C123A">
        <w:rPr>
          <w:rFonts w:asciiTheme="majorHAnsi" w:hAnsiTheme="majorHAnsi"/>
          <w:spacing w:val="-1"/>
          <w:sz w:val="20"/>
          <w:szCs w:val="20"/>
          <w:lang w:val="fr-FR"/>
        </w:rPr>
        <w:t>n</w:t>
      </w:r>
      <w:r w:rsidR="007A33F6" w:rsidRPr="002C123A">
        <w:rPr>
          <w:rFonts w:asciiTheme="majorHAnsi" w:hAnsiTheme="majorHAnsi"/>
          <w:spacing w:val="-4"/>
          <w:sz w:val="20"/>
          <w:szCs w:val="20"/>
          <w:lang w:val="fr-FR"/>
        </w:rPr>
        <w:t>u</w:t>
      </w:r>
      <w:r w:rsidR="007A33F6" w:rsidRPr="002C123A">
        <w:rPr>
          <w:rFonts w:asciiTheme="majorHAnsi" w:hAnsiTheme="majorHAnsi"/>
          <w:spacing w:val="1"/>
          <w:sz w:val="20"/>
          <w:szCs w:val="20"/>
          <w:lang w:val="fr-FR"/>
        </w:rPr>
        <w:t>m</w:t>
      </w:r>
      <w:r w:rsidR="007A33F6" w:rsidRPr="002C123A">
        <w:rPr>
          <w:rFonts w:asciiTheme="majorHAnsi" w:hAnsiTheme="majorHAnsi"/>
          <w:sz w:val="20"/>
          <w:szCs w:val="20"/>
          <w:lang w:val="fr-FR"/>
        </w:rPr>
        <w:t>é</w:t>
      </w:r>
      <w:r w:rsidR="007A33F6" w:rsidRPr="002C123A">
        <w:rPr>
          <w:rFonts w:asciiTheme="majorHAnsi" w:hAnsiTheme="majorHAnsi"/>
          <w:spacing w:val="-2"/>
          <w:sz w:val="20"/>
          <w:szCs w:val="20"/>
          <w:lang w:val="fr-FR"/>
        </w:rPr>
        <w:t>riq</w:t>
      </w:r>
      <w:r w:rsidR="007A33F6" w:rsidRPr="002C123A">
        <w:rPr>
          <w:rFonts w:asciiTheme="majorHAnsi" w:hAnsiTheme="majorHAnsi"/>
          <w:spacing w:val="-1"/>
          <w:sz w:val="20"/>
          <w:szCs w:val="20"/>
          <w:lang w:val="fr-FR"/>
        </w:rPr>
        <w:t>u</w:t>
      </w:r>
      <w:r w:rsidR="007A33F6" w:rsidRPr="002C123A">
        <w:rPr>
          <w:rFonts w:asciiTheme="majorHAnsi" w:hAnsiTheme="majorHAnsi"/>
          <w:sz w:val="20"/>
          <w:szCs w:val="20"/>
          <w:lang w:val="fr-FR"/>
        </w:rPr>
        <w:t>e</w:t>
      </w:r>
      <w:r w:rsidR="007A33F6" w:rsidRPr="002C123A">
        <w:rPr>
          <w:rFonts w:asciiTheme="majorHAnsi" w:hAnsiTheme="majorHAnsi"/>
          <w:spacing w:val="1"/>
          <w:sz w:val="20"/>
          <w:szCs w:val="20"/>
          <w:lang w:val="fr-FR"/>
        </w:rPr>
        <w:t xml:space="preserve"> comm</w:t>
      </w:r>
      <w:r w:rsidR="007A33F6" w:rsidRPr="002C123A">
        <w:rPr>
          <w:rFonts w:asciiTheme="majorHAnsi" w:hAnsiTheme="majorHAnsi"/>
          <w:sz w:val="20"/>
          <w:szCs w:val="20"/>
          <w:lang w:val="fr-FR"/>
        </w:rPr>
        <w:t xml:space="preserve">e </w:t>
      </w:r>
      <w:r w:rsidR="007A33F6" w:rsidRPr="002C123A">
        <w:rPr>
          <w:rFonts w:asciiTheme="majorHAnsi" w:hAnsiTheme="majorHAnsi"/>
          <w:spacing w:val="-3"/>
          <w:sz w:val="20"/>
          <w:szCs w:val="20"/>
          <w:lang w:val="fr-FR"/>
        </w:rPr>
        <w:t>l</w:t>
      </w:r>
      <w:r w:rsidR="007A33F6" w:rsidRPr="002C123A">
        <w:rPr>
          <w:rFonts w:asciiTheme="majorHAnsi" w:hAnsiTheme="majorHAnsi"/>
          <w:sz w:val="20"/>
          <w:szCs w:val="20"/>
          <w:lang w:val="fr-FR"/>
        </w:rPr>
        <w:t>e</w:t>
      </w:r>
      <w:r w:rsidR="007A33F6" w:rsidRPr="002C123A">
        <w:rPr>
          <w:rFonts w:asciiTheme="majorHAnsi" w:hAnsiTheme="majorHAnsi"/>
          <w:spacing w:val="1"/>
          <w:sz w:val="20"/>
          <w:szCs w:val="20"/>
          <w:lang w:val="fr-FR"/>
        </w:rPr>
        <w:t>v</w:t>
      </w:r>
      <w:r w:rsidR="007A33F6" w:rsidRPr="002C123A">
        <w:rPr>
          <w:rFonts w:asciiTheme="majorHAnsi" w:hAnsiTheme="majorHAnsi"/>
          <w:spacing w:val="-3"/>
          <w:sz w:val="20"/>
          <w:szCs w:val="20"/>
          <w:lang w:val="fr-FR"/>
        </w:rPr>
        <w:t>i</w:t>
      </w:r>
      <w:r w:rsidR="007A33F6" w:rsidRPr="002C123A">
        <w:rPr>
          <w:rFonts w:asciiTheme="majorHAnsi" w:hAnsiTheme="majorHAnsi"/>
          <w:spacing w:val="-1"/>
          <w:sz w:val="20"/>
          <w:szCs w:val="20"/>
          <w:lang w:val="fr-FR"/>
        </w:rPr>
        <w:t>e</w:t>
      </w:r>
      <w:r w:rsidR="007A33F6" w:rsidRPr="002C123A">
        <w:rPr>
          <w:rFonts w:asciiTheme="majorHAnsi" w:hAnsiTheme="majorHAnsi"/>
          <w:sz w:val="20"/>
          <w:szCs w:val="20"/>
          <w:lang w:val="fr-FR"/>
        </w:rPr>
        <w:t>r</w:t>
      </w:r>
      <w:r w:rsidR="007A33F6" w:rsidRPr="002C123A">
        <w:rPr>
          <w:rFonts w:asciiTheme="majorHAnsi" w:hAnsiTheme="majorHAnsi"/>
          <w:spacing w:val="1"/>
          <w:sz w:val="20"/>
          <w:szCs w:val="20"/>
          <w:lang w:val="fr-FR"/>
        </w:rPr>
        <w:t xml:space="preserve"> </w:t>
      </w:r>
      <w:r w:rsidR="007A33F6" w:rsidRPr="002C123A">
        <w:rPr>
          <w:rFonts w:asciiTheme="majorHAnsi" w:hAnsiTheme="majorHAnsi"/>
          <w:spacing w:val="-4"/>
          <w:sz w:val="20"/>
          <w:szCs w:val="20"/>
          <w:lang w:val="fr-FR"/>
        </w:rPr>
        <w:t>d</w:t>
      </w:r>
      <w:r w:rsidR="007A33F6" w:rsidRPr="002C123A">
        <w:rPr>
          <w:rFonts w:asciiTheme="majorHAnsi" w:hAnsiTheme="majorHAnsi"/>
          <w:sz w:val="20"/>
          <w:szCs w:val="20"/>
          <w:lang w:val="fr-FR"/>
        </w:rPr>
        <w:t>e</w:t>
      </w:r>
      <w:r w:rsidR="007A33F6" w:rsidRPr="002C123A">
        <w:rPr>
          <w:rFonts w:asciiTheme="majorHAnsi" w:hAnsiTheme="majorHAnsi"/>
          <w:spacing w:val="1"/>
          <w:sz w:val="20"/>
          <w:szCs w:val="20"/>
          <w:lang w:val="fr-FR"/>
        </w:rPr>
        <w:t xml:space="preserve"> </w:t>
      </w:r>
      <w:r w:rsidR="007A33F6" w:rsidRPr="002C123A">
        <w:rPr>
          <w:rFonts w:asciiTheme="majorHAnsi" w:hAnsiTheme="majorHAnsi"/>
          <w:sz w:val="20"/>
          <w:szCs w:val="20"/>
          <w:lang w:val="fr-FR"/>
        </w:rPr>
        <w:t>t</w:t>
      </w:r>
      <w:r w:rsidR="007A33F6" w:rsidRPr="002C123A">
        <w:rPr>
          <w:rFonts w:asciiTheme="majorHAnsi" w:hAnsiTheme="majorHAnsi"/>
          <w:spacing w:val="-2"/>
          <w:sz w:val="20"/>
          <w:szCs w:val="20"/>
          <w:lang w:val="fr-FR"/>
        </w:rPr>
        <w:t>r</w:t>
      </w:r>
      <w:r w:rsidR="007A33F6" w:rsidRPr="002C123A">
        <w:rPr>
          <w:rFonts w:asciiTheme="majorHAnsi" w:hAnsiTheme="majorHAnsi"/>
          <w:spacing w:val="-1"/>
          <w:sz w:val="20"/>
          <w:szCs w:val="20"/>
          <w:lang w:val="fr-FR"/>
        </w:rPr>
        <w:t>a</w:t>
      </w:r>
      <w:r w:rsidR="007A33F6" w:rsidRPr="002C123A">
        <w:rPr>
          <w:rFonts w:asciiTheme="majorHAnsi" w:hAnsiTheme="majorHAnsi"/>
          <w:spacing w:val="-2"/>
          <w:sz w:val="20"/>
          <w:szCs w:val="20"/>
          <w:lang w:val="fr-FR"/>
        </w:rPr>
        <w:t>n</w:t>
      </w:r>
      <w:r w:rsidR="007A33F6" w:rsidRPr="002C123A">
        <w:rPr>
          <w:rFonts w:asciiTheme="majorHAnsi" w:hAnsiTheme="majorHAnsi"/>
          <w:sz w:val="20"/>
          <w:szCs w:val="20"/>
          <w:lang w:val="fr-FR"/>
        </w:rPr>
        <w:t>s</w:t>
      </w:r>
      <w:r w:rsidR="007A33F6" w:rsidRPr="002C123A">
        <w:rPr>
          <w:rFonts w:asciiTheme="majorHAnsi" w:hAnsiTheme="majorHAnsi"/>
          <w:spacing w:val="-3"/>
          <w:sz w:val="20"/>
          <w:szCs w:val="20"/>
          <w:lang w:val="fr-FR"/>
        </w:rPr>
        <w:t>f</w:t>
      </w:r>
      <w:r w:rsidR="007A33F6" w:rsidRPr="002C123A">
        <w:rPr>
          <w:rFonts w:asciiTheme="majorHAnsi" w:hAnsiTheme="majorHAnsi"/>
          <w:spacing w:val="1"/>
          <w:sz w:val="20"/>
          <w:szCs w:val="20"/>
          <w:lang w:val="fr-FR"/>
        </w:rPr>
        <w:t>o</w:t>
      </w:r>
      <w:r w:rsidR="007A33F6" w:rsidRPr="002C123A">
        <w:rPr>
          <w:rFonts w:asciiTheme="majorHAnsi" w:hAnsiTheme="majorHAnsi"/>
          <w:spacing w:val="-3"/>
          <w:sz w:val="20"/>
          <w:szCs w:val="20"/>
          <w:lang w:val="fr-FR"/>
        </w:rPr>
        <w:t>r</w:t>
      </w:r>
      <w:r w:rsidR="007A33F6" w:rsidRPr="002C123A">
        <w:rPr>
          <w:rFonts w:asciiTheme="majorHAnsi" w:hAnsiTheme="majorHAnsi"/>
          <w:spacing w:val="1"/>
          <w:sz w:val="20"/>
          <w:szCs w:val="20"/>
          <w:lang w:val="fr-FR"/>
        </w:rPr>
        <w:t>m</w:t>
      </w:r>
      <w:r w:rsidR="007A33F6" w:rsidRPr="002C123A">
        <w:rPr>
          <w:rFonts w:asciiTheme="majorHAnsi" w:hAnsiTheme="majorHAnsi"/>
          <w:spacing w:val="-1"/>
          <w:sz w:val="20"/>
          <w:szCs w:val="20"/>
          <w:lang w:val="fr-FR"/>
        </w:rPr>
        <w:t>a</w:t>
      </w:r>
      <w:r w:rsidR="007A33F6" w:rsidRPr="002C123A">
        <w:rPr>
          <w:rFonts w:asciiTheme="majorHAnsi" w:hAnsiTheme="majorHAnsi"/>
          <w:sz w:val="20"/>
          <w:szCs w:val="20"/>
          <w:lang w:val="fr-FR"/>
        </w:rPr>
        <w:t>t</w:t>
      </w:r>
      <w:r w:rsidR="007A33F6" w:rsidRPr="002C123A">
        <w:rPr>
          <w:rFonts w:asciiTheme="majorHAnsi" w:hAnsiTheme="majorHAnsi"/>
          <w:spacing w:val="-3"/>
          <w:sz w:val="20"/>
          <w:szCs w:val="20"/>
          <w:lang w:val="fr-FR"/>
        </w:rPr>
        <w:t>i</w:t>
      </w:r>
      <w:r w:rsidR="007A33F6" w:rsidRPr="002C123A">
        <w:rPr>
          <w:rFonts w:asciiTheme="majorHAnsi" w:hAnsiTheme="majorHAnsi"/>
          <w:spacing w:val="1"/>
          <w:sz w:val="20"/>
          <w:szCs w:val="20"/>
          <w:lang w:val="fr-FR"/>
        </w:rPr>
        <w:t>o</w:t>
      </w:r>
      <w:r w:rsidR="007A33F6" w:rsidRPr="002C123A">
        <w:rPr>
          <w:rFonts w:asciiTheme="majorHAnsi" w:hAnsiTheme="majorHAnsi"/>
          <w:sz w:val="20"/>
          <w:szCs w:val="20"/>
          <w:lang w:val="fr-FR"/>
        </w:rPr>
        <w:t>n</w:t>
      </w:r>
      <w:r w:rsidR="007A33F6" w:rsidRPr="002C123A">
        <w:rPr>
          <w:rFonts w:asciiTheme="majorHAnsi" w:hAnsiTheme="majorHAnsi"/>
          <w:spacing w:val="-1"/>
          <w:sz w:val="20"/>
          <w:szCs w:val="20"/>
          <w:lang w:val="fr-FR"/>
        </w:rPr>
        <w:t xml:space="preserve"> d</w:t>
      </w:r>
      <w:r w:rsidR="007A33F6" w:rsidRPr="002C123A">
        <w:rPr>
          <w:rFonts w:asciiTheme="majorHAnsi" w:hAnsiTheme="majorHAnsi"/>
          <w:sz w:val="20"/>
          <w:szCs w:val="20"/>
          <w:lang w:val="fr-FR"/>
        </w:rPr>
        <w:t>e</w:t>
      </w:r>
      <w:r w:rsidR="007A33F6" w:rsidRPr="002C123A">
        <w:rPr>
          <w:rFonts w:asciiTheme="majorHAnsi" w:hAnsiTheme="majorHAnsi"/>
          <w:spacing w:val="2"/>
          <w:sz w:val="20"/>
          <w:szCs w:val="20"/>
          <w:lang w:val="fr-FR"/>
        </w:rPr>
        <w:t xml:space="preserve"> </w:t>
      </w:r>
      <w:r w:rsidR="007A33F6" w:rsidRPr="002C123A">
        <w:rPr>
          <w:rFonts w:asciiTheme="majorHAnsi" w:hAnsiTheme="majorHAnsi"/>
          <w:spacing w:val="-1"/>
          <w:sz w:val="20"/>
          <w:szCs w:val="20"/>
          <w:lang w:val="fr-FR"/>
        </w:rPr>
        <w:t>l</w:t>
      </w:r>
      <w:r w:rsidR="007A33F6" w:rsidRPr="002C123A">
        <w:rPr>
          <w:rFonts w:asciiTheme="majorHAnsi" w:hAnsiTheme="majorHAnsi"/>
          <w:spacing w:val="-3"/>
          <w:sz w:val="20"/>
          <w:szCs w:val="20"/>
          <w:lang w:val="fr-FR"/>
        </w:rPr>
        <w:t>’</w:t>
      </w:r>
      <w:r w:rsidR="007A33F6" w:rsidRPr="002C123A">
        <w:rPr>
          <w:rFonts w:asciiTheme="majorHAnsi" w:hAnsiTheme="majorHAnsi"/>
          <w:sz w:val="20"/>
          <w:szCs w:val="20"/>
          <w:lang w:val="fr-FR"/>
        </w:rPr>
        <w:t>e</w:t>
      </w:r>
      <w:r w:rsidR="007A33F6" w:rsidRPr="002C123A">
        <w:rPr>
          <w:rFonts w:asciiTheme="majorHAnsi" w:hAnsiTheme="majorHAnsi"/>
          <w:spacing w:val="-1"/>
          <w:sz w:val="20"/>
          <w:szCs w:val="20"/>
          <w:lang w:val="fr-FR"/>
        </w:rPr>
        <w:t>ns</w:t>
      </w:r>
      <w:r w:rsidR="007A33F6" w:rsidRPr="002C123A">
        <w:rPr>
          <w:rFonts w:asciiTheme="majorHAnsi" w:hAnsiTheme="majorHAnsi"/>
          <w:sz w:val="20"/>
          <w:szCs w:val="20"/>
          <w:lang w:val="fr-FR"/>
        </w:rPr>
        <w:t>e</w:t>
      </w:r>
      <w:r w:rsidR="007A33F6" w:rsidRPr="002C123A">
        <w:rPr>
          <w:rFonts w:asciiTheme="majorHAnsi" w:hAnsiTheme="majorHAnsi"/>
          <w:spacing w:val="-3"/>
          <w:sz w:val="20"/>
          <w:szCs w:val="20"/>
          <w:lang w:val="fr-FR"/>
        </w:rPr>
        <w:t>i</w:t>
      </w:r>
      <w:r w:rsidR="007A33F6" w:rsidRPr="002C123A">
        <w:rPr>
          <w:rFonts w:asciiTheme="majorHAnsi" w:hAnsiTheme="majorHAnsi"/>
          <w:spacing w:val="-1"/>
          <w:sz w:val="20"/>
          <w:szCs w:val="20"/>
          <w:lang w:val="fr-FR"/>
        </w:rPr>
        <w:t>g</w:t>
      </w:r>
      <w:r w:rsidR="007A33F6" w:rsidRPr="002C123A">
        <w:rPr>
          <w:rFonts w:asciiTheme="majorHAnsi" w:hAnsiTheme="majorHAnsi"/>
          <w:spacing w:val="-2"/>
          <w:sz w:val="20"/>
          <w:szCs w:val="20"/>
          <w:lang w:val="fr-FR"/>
        </w:rPr>
        <w:t>n</w:t>
      </w:r>
      <w:r w:rsidR="007A33F6" w:rsidRPr="002C123A">
        <w:rPr>
          <w:rFonts w:asciiTheme="majorHAnsi" w:hAnsiTheme="majorHAnsi"/>
          <w:sz w:val="20"/>
          <w:szCs w:val="20"/>
          <w:lang w:val="fr-FR"/>
        </w:rPr>
        <w:t>e</w:t>
      </w:r>
      <w:r w:rsidR="007A33F6" w:rsidRPr="002C123A">
        <w:rPr>
          <w:rFonts w:asciiTheme="majorHAnsi" w:hAnsiTheme="majorHAnsi"/>
          <w:spacing w:val="1"/>
          <w:sz w:val="20"/>
          <w:szCs w:val="20"/>
          <w:lang w:val="fr-FR"/>
        </w:rPr>
        <w:t>m</w:t>
      </w:r>
      <w:r w:rsidR="007A33F6" w:rsidRPr="002C123A">
        <w:rPr>
          <w:rFonts w:asciiTheme="majorHAnsi" w:hAnsiTheme="majorHAnsi"/>
          <w:sz w:val="20"/>
          <w:szCs w:val="20"/>
          <w:lang w:val="fr-FR"/>
        </w:rPr>
        <w:t>e</w:t>
      </w:r>
      <w:r w:rsidR="007A33F6" w:rsidRPr="002C123A">
        <w:rPr>
          <w:rFonts w:asciiTheme="majorHAnsi" w:hAnsiTheme="majorHAnsi"/>
          <w:spacing w:val="-1"/>
          <w:sz w:val="20"/>
          <w:szCs w:val="20"/>
          <w:lang w:val="fr-FR"/>
        </w:rPr>
        <w:t>n</w:t>
      </w:r>
      <w:r w:rsidR="007A33F6" w:rsidRPr="002C123A">
        <w:rPr>
          <w:rFonts w:asciiTheme="majorHAnsi" w:hAnsiTheme="majorHAnsi"/>
          <w:sz w:val="20"/>
          <w:szCs w:val="20"/>
          <w:lang w:val="fr-FR"/>
        </w:rPr>
        <w:t>t</w:t>
      </w:r>
      <w:r w:rsidR="007A33F6" w:rsidRPr="002C123A">
        <w:rPr>
          <w:rFonts w:asciiTheme="majorHAnsi" w:hAnsiTheme="majorHAnsi"/>
          <w:spacing w:val="-2"/>
          <w:sz w:val="20"/>
          <w:szCs w:val="20"/>
          <w:lang w:val="fr-FR"/>
        </w:rPr>
        <w:t xml:space="preserve"> </w:t>
      </w:r>
      <w:r w:rsidR="007A33F6" w:rsidRPr="002C123A">
        <w:rPr>
          <w:rFonts w:asciiTheme="majorHAnsi" w:hAnsiTheme="majorHAnsi"/>
          <w:sz w:val="20"/>
          <w:szCs w:val="20"/>
          <w:lang w:val="fr-FR"/>
        </w:rPr>
        <w:t>s</w:t>
      </w:r>
      <w:r w:rsidR="007A33F6" w:rsidRPr="002C123A">
        <w:rPr>
          <w:rFonts w:asciiTheme="majorHAnsi" w:hAnsiTheme="majorHAnsi"/>
          <w:spacing w:val="-1"/>
          <w:sz w:val="20"/>
          <w:szCs w:val="20"/>
          <w:lang w:val="fr-FR"/>
        </w:rPr>
        <w:t>u</w:t>
      </w:r>
      <w:r w:rsidR="007A33F6" w:rsidRPr="002C123A">
        <w:rPr>
          <w:rFonts w:asciiTheme="majorHAnsi" w:hAnsiTheme="majorHAnsi"/>
          <w:spacing w:val="-2"/>
          <w:sz w:val="20"/>
          <w:szCs w:val="20"/>
          <w:lang w:val="fr-FR"/>
        </w:rPr>
        <w:t>p</w:t>
      </w:r>
      <w:r w:rsidR="007A33F6" w:rsidRPr="002C123A">
        <w:rPr>
          <w:rFonts w:asciiTheme="majorHAnsi" w:hAnsiTheme="majorHAnsi"/>
          <w:sz w:val="20"/>
          <w:szCs w:val="20"/>
          <w:lang w:val="fr-FR"/>
        </w:rPr>
        <w:t>é</w:t>
      </w:r>
      <w:r w:rsidR="007A33F6" w:rsidRPr="002C123A">
        <w:rPr>
          <w:rFonts w:asciiTheme="majorHAnsi" w:hAnsiTheme="majorHAnsi"/>
          <w:spacing w:val="-2"/>
          <w:sz w:val="20"/>
          <w:szCs w:val="20"/>
          <w:lang w:val="fr-FR"/>
        </w:rPr>
        <w:t>r</w:t>
      </w:r>
      <w:r w:rsidR="007A33F6" w:rsidRPr="002C123A">
        <w:rPr>
          <w:rFonts w:asciiTheme="majorHAnsi" w:hAnsiTheme="majorHAnsi"/>
          <w:spacing w:val="-1"/>
          <w:sz w:val="20"/>
          <w:szCs w:val="20"/>
          <w:lang w:val="fr-FR"/>
        </w:rPr>
        <w:t>i</w:t>
      </w:r>
      <w:r w:rsidR="007A33F6" w:rsidRPr="002C123A">
        <w:rPr>
          <w:rFonts w:asciiTheme="majorHAnsi" w:hAnsiTheme="majorHAnsi"/>
          <w:sz w:val="20"/>
          <w:szCs w:val="20"/>
          <w:lang w:val="fr-FR"/>
        </w:rPr>
        <w:t>e</w:t>
      </w:r>
      <w:r w:rsidR="007A33F6" w:rsidRPr="002C123A">
        <w:rPr>
          <w:rFonts w:asciiTheme="majorHAnsi" w:hAnsiTheme="majorHAnsi"/>
          <w:spacing w:val="-1"/>
          <w:sz w:val="20"/>
          <w:szCs w:val="20"/>
          <w:lang w:val="fr-FR"/>
        </w:rPr>
        <w:t>u</w:t>
      </w:r>
      <w:r w:rsidR="007A33F6" w:rsidRPr="002C123A">
        <w:rPr>
          <w:rFonts w:asciiTheme="majorHAnsi" w:hAnsiTheme="majorHAnsi"/>
          <w:sz w:val="20"/>
          <w:szCs w:val="20"/>
          <w:lang w:val="fr-FR"/>
        </w:rPr>
        <w:t>r</w:t>
      </w:r>
      <w:r w:rsidR="007A33F6" w:rsidRPr="002C123A">
        <w:rPr>
          <w:rFonts w:asciiTheme="majorHAnsi" w:hAnsiTheme="majorHAnsi"/>
          <w:spacing w:val="7"/>
          <w:sz w:val="20"/>
          <w:szCs w:val="20"/>
          <w:lang w:val="fr-FR"/>
        </w:rPr>
        <w:t xml:space="preserve"> </w:t>
      </w:r>
      <w:r w:rsidR="007A33F6" w:rsidRPr="002C123A">
        <w:rPr>
          <w:rFonts w:asciiTheme="majorHAnsi" w:hAnsiTheme="majorHAnsi"/>
          <w:spacing w:val="-1"/>
          <w:sz w:val="20"/>
          <w:szCs w:val="20"/>
          <w:lang w:val="fr-FR"/>
        </w:rPr>
        <w:t>et d</w:t>
      </w:r>
      <w:r w:rsidR="007A33F6" w:rsidRPr="002C123A">
        <w:rPr>
          <w:rFonts w:asciiTheme="majorHAnsi" w:hAnsiTheme="majorHAnsi"/>
          <w:sz w:val="20"/>
          <w:szCs w:val="20"/>
          <w:lang w:val="fr-FR"/>
        </w:rPr>
        <w:t>e</w:t>
      </w:r>
      <w:r w:rsidR="007A33F6" w:rsidRPr="002C123A">
        <w:rPr>
          <w:rFonts w:asciiTheme="majorHAnsi" w:hAnsiTheme="majorHAnsi"/>
          <w:spacing w:val="1"/>
          <w:sz w:val="20"/>
          <w:szCs w:val="20"/>
          <w:lang w:val="fr-FR"/>
        </w:rPr>
        <w:t xml:space="preserve"> </w:t>
      </w:r>
      <w:r w:rsidR="007A33F6" w:rsidRPr="002C123A">
        <w:rPr>
          <w:rFonts w:asciiTheme="majorHAnsi" w:hAnsiTheme="majorHAnsi"/>
          <w:spacing w:val="-3"/>
          <w:sz w:val="20"/>
          <w:szCs w:val="20"/>
          <w:lang w:val="fr-FR"/>
        </w:rPr>
        <w:t>l</w:t>
      </w:r>
      <w:r w:rsidR="007A33F6" w:rsidRPr="002C123A">
        <w:rPr>
          <w:rFonts w:asciiTheme="majorHAnsi" w:hAnsiTheme="majorHAnsi"/>
          <w:sz w:val="20"/>
          <w:szCs w:val="20"/>
          <w:lang w:val="fr-FR"/>
        </w:rPr>
        <w:t xml:space="preserve">a </w:t>
      </w:r>
      <w:r w:rsidR="007A33F6" w:rsidRPr="002C123A">
        <w:rPr>
          <w:rFonts w:asciiTheme="majorHAnsi" w:hAnsiTheme="majorHAnsi"/>
          <w:spacing w:val="-1"/>
          <w:sz w:val="20"/>
          <w:szCs w:val="20"/>
          <w:lang w:val="fr-FR"/>
        </w:rPr>
        <w:t>f</w:t>
      </w:r>
      <w:r w:rsidR="007A33F6" w:rsidRPr="002C123A">
        <w:rPr>
          <w:rFonts w:asciiTheme="majorHAnsi" w:hAnsiTheme="majorHAnsi"/>
          <w:spacing w:val="1"/>
          <w:sz w:val="20"/>
          <w:szCs w:val="20"/>
          <w:lang w:val="fr-FR"/>
        </w:rPr>
        <w:t>o</w:t>
      </w:r>
      <w:r w:rsidR="007A33F6" w:rsidRPr="002C123A">
        <w:rPr>
          <w:rFonts w:asciiTheme="majorHAnsi" w:hAnsiTheme="majorHAnsi"/>
          <w:spacing w:val="-3"/>
          <w:sz w:val="20"/>
          <w:szCs w:val="20"/>
          <w:lang w:val="fr-FR"/>
        </w:rPr>
        <w:t>r</w:t>
      </w:r>
      <w:r w:rsidR="007A33F6" w:rsidRPr="002C123A">
        <w:rPr>
          <w:rFonts w:asciiTheme="majorHAnsi" w:hAnsiTheme="majorHAnsi"/>
          <w:spacing w:val="1"/>
          <w:sz w:val="20"/>
          <w:szCs w:val="20"/>
          <w:lang w:val="fr-FR"/>
        </w:rPr>
        <w:t>m</w:t>
      </w:r>
      <w:r w:rsidR="007A33F6" w:rsidRPr="002C123A">
        <w:rPr>
          <w:rFonts w:asciiTheme="majorHAnsi" w:hAnsiTheme="majorHAnsi"/>
          <w:spacing w:val="-3"/>
          <w:sz w:val="20"/>
          <w:szCs w:val="20"/>
          <w:lang w:val="fr-FR"/>
        </w:rPr>
        <w:t>a</w:t>
      </w:r>
      <w:r w:rsidR="007A33F6" w:rsidRPr="002C123A">
        <w:rPr>
          <w:rFonts w:asciiTheme="majorHAnsi" w:hAnsiTheme="majorHAnsi"/>
          <w:sz w:val="20"/>
          <w:szCs w:val="20"/>
          <w:lang w:val="fr-FR"/>
        </w:rPr>
        <w:t>t</w:t>
      </w:r>
      <w:r w:rsidR="007A33F6" w:rsidRPr="002C123A">
        <w:rPr>
          <w:rFonts w:asciiTheme="majorHAnsi" w:hAnsiTheme="majorHAnsi"/>
          <w:spacing w:val="-1"/>
          <w:sz w:val="20"/>
          <w:szCs w:val="20"/>
          <w:lang w:val="fr-FR"/>
        </w:rPr>
        <w:t>i</w:t>
      </w:r>
      <w:r w:rsidR="007A33F6" w:rsidRPr="002C123A">
        <w:rPr>
          <w:rFonts w:asciiTheme="majorHAnsi" w:hAnsiTheme="majorHAnsi"/>
          <w:spacing w:val="1"/>
          <w:sz w:val="20"/>
          <w:szCs w:val="20"/>
          <w:lang w:val="fr-FR"/>
        </w:rPr>
        <w:t>o</w:t>
      </w:r>
      <w:r w:rsidR="007A33F6" w:rsidRPr="002C123A">
        <w:rPr>
          <w:rFonts w:asciiTheme="majorHAnsi" w:hAnsiTheme="majorHAnsi"/>
          <w:sz w:val="20"/>
          <w:szCs w:val="20"/>
          <w:lang w:val="fr-FR"/>
        </w:rPr>
        <w:t>n</w:t>
      </w:r>
      <w:r w:rsidR="007A33F6" w:rsidRPr="002C123A">
        <w:rPr>
          <w:rFonts w:asciiTheme="majorHAnsi" w:hAnsiTheme="majorHAnsi"/>
          <w:spacing w:val="-2"/>
          <w:sz w:val="20"/>
          <w:szCs w:val="20"/>
          <w:lang w:val="fr-FR"/>
        </w:rPr>
        <w:t xml:space="preserve"> </w:t>
      </w:r>
      <w:r w:rsidR="007A33F6" w:rsidRPr="002C123A">
        <w:rPr>
          <w:rFonts w:asciiTheme="majorHAnsi" w:hAnsiTheme="majorHAnsi"/>
          <w:sz w:val="20"/>
          <w:szCs w:val="20"/>
          <w:lang w:val="fr-FR"/>
        </w:rPr>
        <w:t>t</w:t>
      </w:r>
      <w:r w:rsidR="007A33F6" w:rsidRPr="002C123A">
        <w:rPr>
          <w:rFonts w:asciiTheme="majorHAnsi" w:hAnsiTheme="majorHAnsi"/>
          <w:spacing w:val="1"/>
          <w:sz w:val="20"/>
          <w:szCs w:val="20"/>
          <w:lang w:val="fr-FR"/>
        </w:rPr>
        <w:t>o</w:t>
      </w:r>
      <w:r w:rsidR="007A33F6" w:rsidRPr="002C123A">
        <w:rPr>
          <w:rFonts w:asciiTheme="majorHAnsi" w:hAnsiTheme="majorHAnsi"/>
          <w:spacing w:val="-1"/>
          <w:sz w:val="20"/>
          <w:szCs w:val="20"/>
          <w:lang w:val="fr-FR"/>
        </w:rPr>
        <w:t>u</w:t>
      </w:r>
      <w:r w:rsidR="007A33F6" w:rsidRPr="002C123A">
        <w:rPr>
          <w:rFonts w:asciiTheme="majorHAnsi" w:hAnsiTheme="majorHAnsi"/>
          <w:sz w:val="20"/>
          <w:szCs w:val="20"/>
          <w:lang w:val="fr-FR"/>
        </w:rPr>
        <w:t>t</w:t>
      </w:r>
      <w:r w:rsidR="007A33F6" w:rsidRPr="002C123A">
        <w:rPr>
          <w:rFonts w:asciiTheme="majorHAnsi" w:hAnsiTheme="majorHAnsi"/>
          <w:spacing w:val="-2"/>
          <w:sz w:val="20"/>
          <w:szCs w:val="20"/>
          <w:lang w:val="fr-FR"/>
        </w:rPr>
        <w:t xml:space="preserve"> </w:t>
      </w:r>
      <w:r w:rsidR="007A33F6" w:rsidRPr="002C123A">
        <w:rPr>
          <w:rFonts w:asciiTheme="majorHAnsi" w:hAnsiTheme="majorHAnsi"/>
          <w:spacing w:val="-1"/>
          <w:sz w:val="20"/>
          <w:szCs w:val="20"/>
          <w:lang w:val="fr-FR"/>
        </w:rPr>
        <w:t>a</w:t>
      </w:r>
      <w:r w:rsidR="007A33F6" w:rsidRPr="002C123A">
        <w:rPr>
          <w:rFonts w:asciiTheme="majorHAnsi" w:hAnsiTheme="majorHAnsi"/>
          <w:sz w:val="20"/>
          <w:szCs w:val="20"/>
          <w:lang w:val="fr-FR"/>
        </w:rPr>
        <w:t>u</w:t>
      </w:r>
      <w:r w:rsidR="007A33F6" w:rsidRPr="002C123A">
        <w:rPr>
          <w:rFonts w:asciiTheme="majorHAnsi" w:hAnsiTheme="majorHAnsi"/>
          <w:spacing w:val="-1"/>
          <w:sz w:val="20"/>
          <w:szCs w:val="20"/>
          <w:lang w:val="fr-FR"/>
        </w:rPr>
        <w:t xml:space="preserve"> </w:t>
      </w:r>
      <w:r w:rsidR="007A33F6" w:rsidRPr="002C123A">
        <w:rPr>
          <w:rFonts w:asciiTheme="majorHAnsi" w:hAnsiTheme="majorHAnsi"/>
          <w:spacing w:val="-3"/>
          <w:sz w:val="20"/>
          <w:szCs w:val="20"/>
          <w:lang w:val="fr-FR"/>
        </w:rPr>
        <w:t>l</w:t>
      </w:r>
      <w:r w:rsidR="007A33F6" w:rsidRPr="002C123A">
        <w:rPr>
          <w:rFonts w:asciiTheme="majorHAnsi" w:hAnsiTheme="majorHAnsi"/>
          <w:spacing w:val="1"/>
          <w:sz w:val="20"/>
          <w:szCs w:val="20"/>
          <w:lang w:val="fr-FR"/>
        </w:rPr>
        <w:t>o</w:t>
      </w:r>
      <w:r w:rsidR="007A33F6" w:rsidRPr="002C123A">
        <w:rPr>
          <w:rFonts w:asciiTheme="majorHAnsi" w:hAnsiTheme="majorHAnsi"/>
          <w:spacing w:val="-1"/>
          <w:sz w:val="20"/>
          <w:szCs w:val="20"/>
          <w:lang w:val="fr-FR"/>
        </w:rPr>
        <w:t>n</w:t>
      </w:r>
      <w:r w:rsidR="007A33F6" w:rsidRPr="002C123A">
        <w:rPr>
          <w:rFonts w:asciiTheme="majorHAnsi" w:hAnsiTheme="majorHAnsi"/>
          <w:sz w:val="20"/>
          <w:szCs w:val="20"/>
          <w:lang w:val="fr-FR"/>
        </w:rPr>
        <w:t>g</w:t>
      </w:r>
      <w:r w:rsidR="007A33F6" w:rsidRPr="002C123A">
        <w:rPr>
          <w:rFonts w:asciiTheme="majorHAnsi" w:hAnsiTheme="majorHAnsi"/>
          <w:spacing w:val="-1"/>
          <w:sz w:val="20"/>
          <w:szCs w:val="20"/>
          <w:lang w:val="fr-FR"/>
        </w:rPr>
        <w:t xml:space="preserve"> d</w:t>
      </w:r>
      <w:r w:rsidR="007A33F6" w:rsidRPr="002C123A">
        <w:rPr>
          <w:rFonts w:asciiTheme="majorHAnsi" w:hAnsiTheme="majorHAnsi"/>
          <w:sz w:val="20"/>
          <w:szCs w:val="20"/>
          <w:lang w:val="fr-FR"/>
        </w:rPr>
        <w:t>e</w:t>
      </w:r>
      <w:r w:rsidR="007A33F6" w:rsidRPr="002C123A">
        <w:rPr>
          <w:rFonts w:asciiTheme="majorHAnsi" w:hAnsiTheme="majorHAnsi"/>
          <w:spacing w:val="2"/>
          <w:sz w:val="20"/>
          <w:szCs w:val="20"/>
          <w:lang w:val="fr-FR"/>
        </w:rPr>
        <w:t xml:space="preserve"> </w:t>
      </w:r>
      <w:r w:rsidR="007A33F6" w:rsidRPr="002C123A">
        <w:rPr>
          <w:rFonts w:asciiTheme="majorHAnsi" w:hAnsiTheme="majorHAnsi"/>
          <w:spacing w:val="-1"/>
          <w:sz w:val="20"/>
          <w:szCs w:val="20"/>
          <w:lang w:val="fr-FR"/>
        </w:rPr>
        <w:t>l</w:t>
      </w:r>
      <w:r w:rsidR="007A33F6" w:rsidRPr="002C123A">
        <w:rPr>
          <w:rFonts w:asciiTheme="majorHAnsi" w:hAnsiTheme="majorHAnsi"/>
          <w:sz w:val="20"/>
          <w:szCs w:val="20"/>
          <w:lang w:val="fr-FR"/>
        </w:rPr>
        <w:t>a</w:t>
      </w:r>
      <w:r w:rsidR="007A33F6" w:rsidRPr="002C123A">
        <w:rPr>
          <w:rFonts w:asciiTheme="majorHAnsi" w:hAnsiTheme="majorHAnsi"/>
          <w:spacing w:val="-3"/>
          <w:sz w:val="20"/>
          <w:szCs w:val="20"/>
          <w:lang w:val="fr-FR"/>
        </w:rPr>
        <w:t xml:space="preserve"> </w:t>
      </w:r>
      <w:r w:rsidR="007A33F6" w:rsidRPr="002C123A">
        <w:rPr>
          <w:rFonts w:asciiTheme="majorHAnsi" w:hAnsiTheme="majorHAnsi"/>
          <w:spacing w:val="1"/>
          <w:sz w:val="20"/>
          <w:szCs w:val="20"/>
          <w:lang w:val="fr-FR"/>
        </w:rPr>
        <w:t>v</w:t>
      </w:r>
      <w:r w:rsidR="007A33F6" w:rsidRPr="002C123A">
        <w:rPr>
          <w:rFonts w:asciiTheme="majorHAnsi" w:hAnsiTheme="majorHAnsi"/>
          <w:spacing w:val="-1"/>
          <w:sz w:val="20"/>
          <w:szCs w:val="20"/>
          <w:lang w:val="fr-FR"/>
        </w:rPr>
        <w:t>i</w:t>
      </w:r>
      <w:r w:rsidR="007A33F6" w:rsidRPr="002C123A">
        <w:rPr>
          <w:rFonts w:asciiTheme="majorHAnsi" w:hAnsiTheme="majorHAnsi"/>
          <w:sz w:val="20"/>
          <w:szCs w:val="20"/>
          <w:lang w:val="fr-FR"/>
        </w:rPr>
        <w:t>e</w:t>
      </w:r>
      <w:r w:rsidR="007A33F6" w:rsidRPr="002C123A">
        <w:rPr>
          <w:rFonts w:asciiTheme="majorHAnsi" w:hAnsiTheme="majorHAnsi"/>
          <w:spacing w:val="-5"/>
          <w:sz w:val="20"/>
          <w:szCs w:val="20"/>
          <w:lang w:val="fr-FR"/>
        </w:rPr>
        <w:t xml:space="preserve"> </w:t>
      </w:r>
      <w:r w:rsidR="007A33F6" w:rsidRPr="002C123A">
        <w:rPr>
          <w:rFonts w:asciiTheme="majorHAnsi" w:hAnsiTheme="majorHAnsi"/>
          <w:spacing w:val="-3"/>
          <w:sz w:val="20"/>
          <w:szCs w:val="20"/>
          <w:lang w:val="fr-FR"/>
        </w:rPr>
        <w:t>e</w:t>
      </w:r>
      <w:r w:rsidR="007A33F6" w:rsidRPr="002C123A">
        <w:rPr>
          <w:rFonts w:asciiTheme="majorHAnsi" w:hAnsiTheme="majorHAnsi"/>
          <w:sz w:val="20"/>
          <w:szCs w:val="20"/>
          <w:lang w:val="fr-FR"/>
        </w:rPr>
        <w:t>n</w:t>
      </w:r>
      <w:r w:rsidR="007A33F6" w:rsidRPr="002C123A">
        <w:rPr>
          <w:rFonts w:asciiTheme="majorHAnsi" w:hAnsiTheme="majorHAnsi"/>
          <w:spacing w:val="-5"/>
          <w:sz w:val="20"/>
          <w:szCs w:val="20"/>
          <w:lang w:val="fr-FR"/>
        </w:rPr>
        <w:t xml:space="preserve"> </w:t>
      </w:r>
      <w:r w:rsidR="007A33F6" w:rsidRPr="002C123A">
        <w:rPr>
          <w:rFonts w:asciiTheme="majorHAnsi" w:hAnsiTheme="majorHAnsi"/>
          <w:spacing w:val="-3"/>
          <w:sz w:val="20"/>
          <w:szCs w:val="20"/>
          <w:lang w:val="fr-FR"/>
        </w:rPr>
        <w:t>régio</w:t>
      </w:r>
      <w:r w:rsidR="007A33F6" w:rsidRPr="002C123A">
        <w:rPr>
          <w:rFonts w:asciiTheme="majorHAnsi" w:hAnsiTheme="majorHAnsi"/>
          <w:spacing w:val="-2"/>
          <w:sz w:val="20"/>
          <w:szCs w:val="20"/>
          <w:lang w:val="fr-FR"/>
        </w:rPr>
        <w:t>n</w:t>
      </w:r>
      <w:r w:rsidR="007A33F6" w:rsidRPr="002C123A">
        <w:rPr>
          <w:rFonts w:asciiTheme="majorHAnsi" w:hAnsiTheme="majorHAnsi"/>
          <w:sz w:val="20"/>
          <w:szCs w:val="20"/>
          <w:lang w:val="fr-FR"/>
        </w:rPr>
        <w:t xml:space="preserve">, en </w:t>
      </w:r>
      <w:r w:rsidR="007A33F6" w:rsidRPr="002C123A">
        <w:rPr>
          <w:rFonts w:asciiTheme="majorHAnsi" w:hAnsiTheme="majorHAnsi"/>
          <w:spacing w:val="-4"/>
          <w:sz w:val="20"/>
          <w:szCs w:val="20"/>
          <w:lang w:val="fr-FR"/>
        </w:rPr>
        <w:t>p</w:t>
      </w:r>
      <w:r w:rsidR="007A33F6" w:rsidRPr="002C123A">
        <w:rPr>
          <w:rFonts w:asciiTheme="majorHAnsi" w:hAnsiTheme="majorHAnsi"/>
          <w:sz w:val="20"/>
          <w:szCs w:val="20"/>
          <w:lang w:val="fr-FR"/>
        </w:rPr>
        <w:t>e</w:t>
      </w:r>
      <w:r w:rsidR="007A33F6" w:rsidRPr="002C123A">
        <w:rPr>
          <w:rFonts w:asciiTheme="majorHAnsi" w:hAnsiTheme="majorHAnsi"/>
          <w:spacing w:val="-1"/>
          <w:sz w:val="20"/>
          <w:szCs w:val="20"/>
          <w:lang w:val="fr-FR"/>
        </w:rPr>
        <w:t>r</w:t>
      </w:r>
      <w:r w:rsidR="007A33F6" w:rsidRPr="002C123A">
        <w:rPr>
          <w:rFonts w:asciiTheme="majorHAnsi" w:hAnsiTheme="majorHAnsi"/>
          <w:spacing w:val="-2"/>
          <w:sz w:val="20"/>
          <w:szCs w:val="20"/>
          <w:lang w:val="fr-FR"/>
        </w:rPr>
        <w:t>m</w:t>
      </w:r>
      <w:r w:rsidR="007A33F6" w:rsidRPr="002C123A">
        <w:rPr>
          <w:rFonts w:asciiTheme="majorHAnsi" w:hAnsiTheme="majorHAnsi"/>
          <w:spacing w:val="-1"/>
          <w:sz w:val="20"/>
          <w:szCs w:val="20"/>
          <w:lang w:val="fr-FR"/>
        </w:rPr>
        <w:t>e</w:t>
      </w:r>
      <w:r w:rsidR="007A33F6" w:rsidRPr="002C123A">
        <w:rPr>
          <w:rFonts w:asciiTheme="majorHAnsi" w:hAnsiTheme="majorHAnsi"/>
          <w:sz w:val="20"/>
          <w:szCs w:val="20"/>
          <w:lang w:val="fr-FR"/>
        </w:rPr>
        <w:t>t</w:t>
      </w:r>
      <w:r w:rsidR="007A33F6" w:rsidRPr="002C123A">
        <w:rPr>
          <w:rFonts w:asciiTheme="majorHAnsi" w:hAnsiTheme="majorHAnsi"/>
          <w:spacing w:val="-1"/>
          <w:sz w:val="20"/>
          <w:szCs w:val="20"/>
          <w:lang w:val="fr-FR"/>
        </w:rPr>
        <w:t>t</w:t>
      </w:r>
      <w:r w:rsidR="007A33F6" w:rsidRPr="002C123A">
        <w:rPr>
          <w:rFonts w:asciiTheme="majorHAnsi" w:hAnsiTheme="majorHAnsi"/>
          <w:spacing w:val="-3"/>
          <w:sz w:val="20"/>
          <w:szCs w:val="20"/>
          <w:lang w:val="fr-FR"/>
        </w:rPr>
        <w:t>a</w:t>
      </w:r>
      <w:r w:rsidR="007A33F6" w:rsidRPr="002C123A">
        <w:rPr>
          <w:rFonts w:asciiTheme="majorHAnsi" w:hAnsiTheme="majorHAnsi"/>
          <w:spacing w:val="-1"/>
          <w:sz w:val="20"/>
          <w:szCs w:val="20"/>
          <w:lang w:val="fr-FR"/>
        </w:rPr>
        <w:t>n</w:t>
      </w:r>
      <w:r w:rsidR="007A33F6" w:rsidRPr="002C123A">
        <w:rPr>
          <w:rFonts w:asciiTheme="majorHAnsi" w:hAnsiTheme="majorHAnsi"/>
          <w:sz w:val="20"/>
          <w:szCs w:val="20"/>
          <w:lang w:val="fr-FR"/>
        </w:rPr>
        <w:t xml:space="preserve">t </w:t>
      </w:r>
      <w:r w:rsidR="007A33F6" w:rsidRPr="002C123A">
        <w:rPr>
          <w:rFonts w:asciiTheme="majorHAnsi" w:hAnsiTheme="majorHAnsi"/>
          <w:spacing w:val="-1"/>
          <w:sz w:val="20"/>
          <w:szCs w:val="20"/>
          <w:lang w:val="fr-FR"/>
        </w:rPr>
        <w:t>l</w:t>
      </w:r>
      <w:r w:rsidR="007A33F6" w:rsidRPr="002C123A">
        <w:rPr>
          <w:rFonts w:asciiTheme="majorHAnsi" w:hAnsiTheme="majorHAnsi"/>
          <w:sz w:val="20"/>
          <w:szCs w:val="20"/>
          <w:lang w:val="fr-FR"/>
        </w:rPr>
        <w:t>’</w:t>
      </w:r>
      <w:r w:rsidR="007A33F6" w:rsidRPr="002C123A">
        <w:rPr>
          <w:rFonts w:asciiTheme="majorHAnsi" w:hAnsiTheme="majorHAnsi"/>
          <w:spacing w:val="-1"/>
          <w:sz w:val="20"/>
          <w:szCs w:val="20"/>
          <w:lang w:val="fr-FR"/>
        </w:rPr>
        <w:t>é</w:t>
      </w:r>
      <w:r w:rsidR="007A33F6" w:rsidRPr="002C123A">
        <w:rPr>
          <w:rFonts w:asciiTheme="majorHAnsi" w:hAnsiTheme="majorHAnsi"/>
          <w:spacing w:val="-2"/>
          <w:sz w:val="20"/>
          <w:szCs w:val="20"/>
          <w:lang w:val="fr-FR"/>
        </w:rPr>
        <w:t>v</w:t>
      </w:r>
      <w:r w:rsidR="007A33F6" w:rsidRPr="002C123A">
        <w:rPr>
          <w:rFonts w:asciiTheme="majorHAnsi" w:hAnsiTheme="majorHAnsi"/>
          <w:spacing w:val="1"/>
          <w:sz w:val="20"/>
          <w:szCs w:val="20"/>
          <w:lang w:val="fr-FR"/>
        </w:rPr>
        <w:t>o</w:t>
      </w:r>
      <w:r w:rsidR="007A33F6" w:rsidRPr="002C123A">
        <w:rPr>
          <w:rFonts w:asciiTheme="majorHAnsi" w:hAnsiTheme="majorHAnsi"/>
          <w:spacing w:val="-1"/>
          <w:sz w:val="20"/>
          <w:szCs w:val="20"/>
          <w:lang w:val="fr-FR"/>
        </w:rPr>
        <w:t>l</w:t>
      </w:r>
      <w:r w:rsidR="007A33F6" w:rsidRPr="002C123A">
        <w:rPr>
          <w:rFonts w:asciiTheme="majorHAnsi" w:hAnsiTheme="majorHAnsi"/>
          <w:spacing w:val="-2"/>
          <w:sz w:val="20"/>
          <w:szCs w:val="20"/>
          <w:lang w:val="fr-FR"/>
        </w:rPr>
        <w:t>u</w:t>
      </w:r>
      <w:r w:rsidR="007A33F6" w:rsidRPr="002C123A">
        <w:rPr>
          <w:rFonts w:asciiTheme="majorHAnsi" w:hAnsiTheme="majorHAnsi"/>
          <w:sz w:val="20"/>
          <w:szCs w:val="20"/>
          <w:lang w:val="fr-FR"/>
        </w:rPr>
        <w:t>t</w:t>
      </w:r>
      <w:r w:rsidR="007A33F6" w:rsidRPr="002C123A">
        <w:rPr>
          <w:rFonts w:asciiTheme="majorHAnsi" w:hAnsiTheme="majorHAnsi"/>
          <w:spacing w:val="-3"/>
          <w:sz w:val="20"/>
          <w:szCs w:val="20"/>
          <w:lang w:val="fr-FR"/>
        </w:rPr>
        <w:t>i</w:t>
      </w:r>
      <w:r w:rsidR="007A33F6" w:rsidRPr="002C123A">
        <w:rPr>
          <w:rFonts w:asciiTheme="majorHAnsi" w:hAnsiTheme="majorHAnsi"/>
          <w:spacing w:val="1"/>
          <w:sz w:val="20"/>
          <w:szCs w:val="20"/>
          <w:lang w:val="fr-FR"/>
        </w:rPr>
        <w:t>o</w:t>
      </w:r>
      <w:r w:rsidR="007A33F6" w:rsidRPr="002C123A">
        <w:rPr>
          <w:rFonts w:asciiTheme="majorHAnsi" w:hAnsiTheme="majorHAnsi"/>
          <w:sz w:val="20"/>
          <w:szCs w:val="20"/>
          <w:lang w:val="fr-FR"/>
        </w:rPr>
        <w:t>n</w:t>
      </w:r>
      <w:r w:rsidR="007A33F6" w:rsidRPr="002C123A">
        <w:rPr>
          <w:rFonts w:asciiTheme="majorHAnsi" w:hAnsiTheme="majorHAnsi"/>
          <w:spacing w:val="-1"/>
          <w:sz w:val="20"/>
          <w:szCs w:val="20"/>
          <w:lang w:val="fr-FR"/>
        </w:rPr>
        <w:t xml:space="preserve"> d</w:t>
      </w:r>
      <w:r w:rsidR="007A33F6" w:rsidRPr="002C123A">
        <w:rPr>
          <w:rFonts w:asciiTheme="majorHAnsi" w:hAnsiTheme="majorHAnsi"/>
          <w:sz w:val="20"/>
          <w:szCs w:val="20"/>
          <w:lang w:val="fr-FR"/>
        </w:rPr>
        <w:t>e</w:t>
      </w:r>
      <w:r w:rsidR="007A33F6" w:rsidRPr="002C123A">
        <w:rPr>
          <w:rFonts w:asciiTheme="majorHAnsi" w:hAnsiTheme="majorHAnsi"/>
          <w:spacing w:val="1"/>
          <w:sz w:val="20"/>
          <w:szCs w:val="20"/>
          <w:lang w:val="fr-FR"/>
        </w:rPr>
        <w:t xml:space="preserve"> </w:t>
      </w:r>
      <w:r w:rsidR="007A33F6" w:rsidRPr="002C123A">
        <w:rPr>
          <w:rFonts w:asciiTheme="majorHAnsi" w:hAnsiTheme="majorHAnsi"/>
          <w:spacing w:val="-1"/>
          <w:sz w:val="20"/>
          <w:szCs w:val="20"/>
          <w:lang w:val="fr-FR"/>
        </w:rPr>
        <w:t>l</w:t>
      </w:r>
      <w:r w:rsidR="007A33F6" w:rsidRPr="002C123A">
        <w:rPr>
          <w:rFonts w:asciiTheme="majorHAnsi" w:hAnsiTheme="majorHAnsi"/>
          <w:sz w:val="20"/>
          <w:szCs w:val="20"/>
          <w:lang w:val="fr-FR"/>
        </w:rPr>
        <w:t>a</w:t>
      </w:r>
      <w:r w:rsidR="007A33F6" w:rsidRPr="002C123A">
        <w:rPr>
          <w:rFonts w:asciiTheme="majorHAnsi" w:hAnsiTheme="majorHAnsi"/>
          <w:spacing w:val="-2"/>
          <w:sz w:val="20"/>
          <w:szCs w:val="20"/>
          <w:lang w:val="fr-FR"/>
        </w:rPr>
        <w:t xml:space="preserve"> </w:t>
      </w:r>
      <w:r w:rsidR="007A33F6" w:rsidRPr="002C123A">
        <w:rPr>
          <w:rFonts w:asciiTheme="majorHAnsi" w:hAnsiTheme="majorHAnsi"/>
          <w:spacing w:val="-1"/>
          <w:sz w:val="20"/>
          <w:szCs w:val="20"/>
          <w:lang w:val="fr-FR"/>
        </w:rPr>
        <w:t>p</w:t>
      </w:r>
      <w:r w:rsidR="007A33F6" w:rsidRPr="002C123A">
        <w:rPr>
          <w:rFonts w:asciiTheme="majorHAnsi" w:hAnsiTheme="majorHAnsi"/>
          <w:sz w:val="20"/>
          <w:szCs w:val="20"/>
          <w:lang w:val="fr-FR"/>
        </w:rPr>
        <w:t>é</w:t>
      </w:r>
      <w:r w:rsidR="007A33F6" w:rsidRPr="002C123A">
        <w:rPr>
          <w:rFonts w:asciiTheme="majorHAnsi" w:hAnsiTheme="majorHAnsi"/>
          <w:spacing w:val="-2"/>
          <w:sz w:val="20"/>
          <w:szCs w:val="20"/>
          <w:lang w:val="fr-FR"/>
        </w:rPr>
        <w:t>d</w:t>
      </w:r>
      <w:r w:rsidR="007A33F6" w:rsidRPr="002C123A">
        <w:rPr>
          <w:rFonts w:asciiTheme="majorHAnsi" w:hAnsiTheme="majorHAnsi"/>
          <w:spacing w:val="-1"/>
          <w:sz w:val="20"/>
          <w:szCs w:val="20"/>
          <w:lang w:val="fr-FR"/>
        </w:rPr>
        <w:t>a</w:t>
      </w:r>
      <w:r w:rsidR="007A33F6" w:rsidRPr="002C123A">
        <w:rPr>
          <w:rFonts w:asciiTheme="majorHAnsi" w:hAnsiTheme="majorHAnsi"/>
          <w:spacing w:val="-2"/>
          <w:sz w:val="20"/>
          <w:szCs w:val="20"/>
          <w:lang w:val="fr-FR"/>
        </w:rPr>
        <w:t>go</w:t>
      </w:r>
      <w:r w:rsidR="007A33F6" w:rsidRPr="002C123A">
        <w:rPr>
          <w:rFonts w:asciiTheme="majorHAnsi" w:hAnsiTheme="majorHAnsi"/>
          <w:spacing w:val="-1"/>
          <w:sz w:val="20"/>
          <w:szCs w:val="20"/>
          <w:lang w:val="fr-FR"/>
        </w:rPr>
        <w:t>g</w:t>
      </w:r>
      <w:r w:rsidR="007A33F6" w:rsidRPr="002C123A">
        <w:rPr>
          <w:rFonts w:asciiTheme="majorHAnsi" w:hAnsiTheme="majorHAnsi"/>
          <w:spacing w:val="-2"/>
          <w:sz w:val="20"/>
          <w:szCs w:val="20"/>
          <w:lang w:val="fr-FR"/>
        </w:rPr>
        <w:t>i</w:t>
      </w:r>
      <w:r w:rsidR="007A33F6" w:rsidRPr="002C123A">
        <w:rPr>
          <w:rFonts w:asciiTheme="majorHAnsi" w:hAnsiTheme="majorHAnsi"/>
          <w:sz w:val="20"/>
          <w:szCs w:val="20"/>
          <w:lang w:val="fr-FR"/>
        </w:rPr>
        <w:t xml:space="preserve">e </w:t>
      </w:r>
      <w:r w:rsidR="007A33F6" w:rsidRPr="002C123A">
        <w:rPr>
          <w:rFonts w:asciiTheme="majorHAnsi" w:hAnsiTheme="majorHAnsi"/>
          <w:spacing w:val="-1"/>
          <w:sz w:val="20"/>
          <w:szCs w:val="20"/>
          <w:lang w:val="fr-FR"/>
        </w:rPr>
        <w:t>e</w:t>
      </w:r>
      <w:r w:rsidR="007A33F6" w:rsidRPr="002C123A">
        <w:rPr>
          <w:rFonts w:asciiTheme="majorHAnsi" w:hAnsiTheme="majorHAnsi"/>
          <w:sz w:val="20"/>
          <w:szCs w:val="20"/>
          <w:lang w:val="fr-FR"/>
        </w:rPr>
        <w:t>t</w:t>
      </w:r>
      <w:r w:rsidR="007A33F6" w:rsidRPr="002C123A">
        <w:rPr>
          <w:rFonts w:asciiTheme="majorHAnsi" w:hAnsiTheme="majorHAnsi"/>
          <w:spacing w:val="-2"/>
          <w:sz w:val="20"/>
          <w:szCs w:val="20"/>
          <w:lang w:val="fr-FR"/>
        </w:rPr>
        <w:t xml:space="preserve"> </w:t>
      </w:r>
      <w:r w:rsidR="007A33F6" w:rsidRPr="002C123A">
        <w:rPr>
          <w:rFonts w:asciiTheme="majorHAnsi" w:hAnsiTheme="majorHAnsi"/>
          <w:spacing w:val="-1"/>
          <w:sz w:val="20"/>
          <w:szCs w:val="20"/>
          <w:lang w:val="fr-FR"/>
        </w:rPr>
        <w:t>e</w:t>
      </w:r>
      <w:r w:rsidR="007A33F6" w:rsidRPr="002C123A">
        <w:rPr>
          <w:rFonts w:asciiTheme="majorHAnsi" w:hAnsiTheme="majorHAnsi"/>
          <w:sz w:val="20"/>
          <w:szCs w:val="20"/>
          <w:lang w:val="fr-FR"/>
        </w:rPr>
        <w:t xml:space="preserve">n </w:t>
      </w:r>
      <w:r w:rsidR="007A33F6" w:rsidRPr="002C123A">
        <w:rPr>
          <w:rFonts w:asciiTheme="majorHAnsi" w:hAnsiTheme="majorHAnsi"/>
          <w:spacing w:val="-2"/>
          <w:sz w:val="20"/>
          <w:szCs w:val="20"/>
          <w:lang w:val="fr-FR"/>
        </w:rPr>
        <w:t>f</w:t>
      </w:r>
      <w:r w:rsidR="007A33F6" w:rsidRPr="002C123A">
        <w:rPr>
          <w:rFonts w:asciiTheme="majorHAnsi" w:hAnsiTheme="majorHAnsi"/>
          <w:spacing w:val="-1"/>
          <w:sz w:val="20"/>
          <w:szCs w:val="20"/>
          <w:lang w:val="fr-FR"/>
        </w:rPr>
        <w:t>a</w:t>
      </w:r>
      <w:r w:rsidR="007A33F6" w:rsidRPr="002C123A">
        <w:rPr>
          <w:rFonts w:asciiTheme="majorHAnsi" w:hAnsiTheme="majorHAnsi"/>
          <w:sz w:val="20"/>
          <w:szCs w:val="20"/>
          <w:lang w:val="fr-FR"/>
        </w:rPr>
        <w:t>c</w:t>
      </w:r>
      <w:r w:rsidR="007A33F6" w:rsidRPr="002C123A">
        <w:rPr>
          <w:rFonts w:asciiTheme="majorHAnsi" w:hAnsiTheme="majorHAnsi"/>
          <w:spacing w:val="-2"/>
          <w:sz w:val="20"/>
          <w:szCs w:val="20"/>
          <w:lang w:val="fr-FR"/>
        </w:rPr>
        <w:t>i</w:t>
      </w:r>
      <w:r w:rsidR="007A33F6" w:rsidRPr="002C123A">
        <w:rPr>
          <w:rFonts w:asciiTheme="majorHAnsi" w:hAnsiTheme="majorHAnsi"/>
          <w:spacing w:val="-1"/>
          <w:sz w:val="20"/>
          <w:szCs w:val="20"/>
          <w:lang w:val="fr-FR"/>
        </w:rPr>
        <w:t>l</w:t>
      </w:r>
      <w:r w:rsidR="007A33F6" w:rsidRPr="002C123A">
        <w:rPr>
          <w:rFonts w:asciiTheme="majorHAnsi" w:hAnsiTheme="majorHAnsi"/>
          <w:spacing w:val="-2"/>
          <w:sz w:val="20"/>
          <w:szCs w:val="20"/>
          <w:lang w:val="fr-FR"/>
        </w:rPr>
        <w:t>it</w:t>
      </w:r>
      <w:r w:rsidR="007A33F6" w:rsidRPr="002C123A">
        <w:rPr>
          <w:rFonts w:asciiTheme="majorHAnsi" w:hAnsiTheme="majorHAnsi"/>
          <w:spacing w:val="-1"/>
          <w:sz w:val="20"/>
          <w:szCs w:val="20"/>
          <w:lang w:val="fr-FR"/>
        </w:rPr>
        <w:t>a</w:t>
      </w:r>
      <w:r w:rsidR="007A33F6" w:rsidRPr="002C123A">
        <w:rPr>
          <w:rFonts w:asciiTheme="majorHAnsi" w:hAnsiTheme="majorHAnsi"/>
          <w:spacing w:val="-2"/>
          <w:sz w:val="20"/>
          <w:szCs w:val="20"/>
          <w:lang w:val="fr-FR"/>
        </w:rPr>
        <w:t>n</w:t>
      </w:r>
      <w:r w:rsidR="007A33F6" w:rsidRPr="002C123A">
        <w:rPr>
          <w:rFonts w:asciiTheme="majorHAnsi" w:hAnsiTheme="majorHAnsi"/>
          <w:sz w:val="20"/>
          <w:szCs w:val="20"/>
          <w:lang w:val="fr-FR"/>
        </w:rPr>
        <w:t>t</w:t>
      </w:r>
      <w:r w:rsidR="007A33F6" w:rsidRPr="002C123A">
        <w:rPr>
          <w:rFonts w:asciiTheme="majorHAnsi" w:hAnsiTheme="majorHAnsi"/>
          <w:spacing w:val="7"/>
          <w:sz w:val="20"/>
          <w:szCs w:val="20"/>
          <w:lang w:val="fr-FR"/>
        </w:rPr>
        <w:t xml:space="preserve"> </w:t>
      </w:r>
      <w:r w:rsidR="007A33F6" w:rsidRPr="002C123A">
        <w:rPr>
          <w:rFonts w:asciiTheme="majorHAnsi" w:hAnsiTheme="majorHAnsi"/>
          <w:spacing w:val="-1"/>
          <w:sz w:val="20"/>
          <w:szCs w:val="20"/>
          <w:lang w:val="fr-FR"/>
        </w:rPr>
        <w:t>l</w:t>
      </w:r>
      <w:r w:rsidR="007A33F6" w:rsidRPr="002C123A">
        <w:rPr>
          <w:rFonts w:asciiTheme="majorHAnsi" w:hAnsiTheme="majorHAnsi"/>
          <w:sz w:val="20"/>
          <w:szCs w:val="20"/>
          <w:lang w:val="fr-FR"/>
        </w:rPr>
        <w:t>’</w:t>
      </w:r>
      <w:r w:rsidR="007A33F6" w:rsidRPr="002C123A">
        <w:rPr>
          <w:rFonts w:asciiTheme="majorHAnsi" w:hAnsiTheme="majorHAnsi"/>
          <w:spacing w:val="-1"/>
          <w:sz w:val="20"/>
          <w:szCs w:val="20"/>
          <w:lang w:val="fr-FR"/>
        </w:rPr>
        <w:t>accè</w:t>
      </w:r>
      <w:r w:rsidR="007A33F6" w:rsidRPr="002C123A">
        <w:rPr>
          <w:rFonts w:asciiTheme="majorHAnsi" w:hAnsiTheme="majorHAnsi"/>
          <w:sz w:val="20"/>
          <w:szCs w:val="20"/>
          <w:lang w:val="fr-FR"/>
        </w:rPr>
        <w:t>s</w:t>
      </w:r>
      <w:r w:rsidR="007A33F6" w:rsidRPr="002C123A">
        <w:rPr>
          <w:rFonts w:asciiTheme="majorHAnsi" w:hAnsiTheme="majorHAnsi"/>
          <w:spacing w:val="-2"/>
          <w:sz w:val="20"/>
          <w:szCs w:val="20"/>
          <w:lang w:val="fr-FR"/>
        </w:rPr>
        <w:t xml:space="preserve"> </w:t>
      </w:r>
      <w:r w:rsidR="007A33F6" w:rsidRPr="002C123A">
        <w:rPr>
          <w:rFonts w:asciiTheme="majorHAnsi" w:hAnsiTheme="majorHAnsi"/>
          <w:spacing w:val="-1"/>
          <w:sz w:val="20"/>
          <w:szCs w:val="20"/>
          <w:lang w:val="fr-FR"/>
        </w:rPr>
        <w:t>a</w:t>
      </w:r>
      <w:r w:rsidR="007A33F6" w:rsidRPr="002C123A">
        <w:rPr>
          <w:rFonts w:asciiTheme="majorHAnsi" w:hAnsiTheme="majorHAnsi"/>
          <w:spacing w:val="-2"/>
          <w:sz w:val="20"/>
          <w:szCs w:val="20"/>
          <w:lang w:val="fr-FR"/>
        </w:rPr>
        <w:t>u</w:t>
      </w:r>
      <w:r w:rsidR="007A33F6" w:rsidRPr="002C123A">
        <w:rPr>
          <w:rFonts w:asciiTheme="majorHAnsi" w:hAnsiTheme="majorHAnsi"/>
          <w:sz w:val="20"/>
          <w:szCs w:val="20"/>
          <w:lang w:val="fr-FR"/>
        </w:rPr>
        <w:t xml:space="preserve">x </w:t>
      </w:r>
      <w:r w:rsidR="007A33F6" w:rsidRPr="002C123A">
        <w:rPr>
          <w:rFonts w:asciiTheme="majorHAnsi" w:hAnsiTheme="majorHAnsi"/>
          <w:spacing w:val="-2"/>
          <w:sz w:val="20"/>
          <w:szCs w:val="20"/>
          <w:lang w:val="fr-FR"/>
        </w:rPr>
        <w:t>é</w:t>
      </w:r>
      <w:r w:rsidR="007A33F6" w:rsidRPr="002C123A">
        <w:rPr>
          <w:rFonts w:asciiTheme="majorHAnsi" w:hAnsiTheme="majorHAnsi"/>
          <w:sz w:val="20"/>
          <w:szCs w:val="20"/>
          <w:lang w:val="fr-FR"/>
        </w:rPr>
        <w:t>t</w:t>
      </w:r>
      <w:r w:rsidR="007A33F6" w:rsidRPr="002C123A">
        <w:rPr>
          <w:rFonts w:asciiTheme="majorHAnsi" w:hAnsiTheme="majorHAnsi"/>
          <w:spacing w:val="-1"/>
          <w:sz w:val="20"/>
          <w:szCs w:val="20"/>
          <w:lang w:val="fr-FR"/>
        </w:rPr>
        <w:t>u</w:t>
      </w:r>
      <w:r w:rsidR="007A33F6" w:rsidRPr="002C123A">
        <w:rPr>
          <w:rFonts w:asciiTheme="majorHAnsi" w:hAnsiTheme="majorHAnsi"/>
          <w:spacing w:val="-2"/>
          <w:sz w:val="20"/>
          <w:szCs w:val="20"/>
          <w:lang w:val="fr-FR"/>
        </w:rPr>
        <w:t>d</w:t>
      </w:r>
      <w:r w:rsidR="007A33F6" w:rsidRPr="002C123A">
        <w:rPr>
          <w:rFonts w:asciiTheme="majorHAnsi" w:hAnsiTheme="majorHAnsi"/>
          <w:spacing w:val="-1"/>
          <w:sz w:val="20"/>
          <w:szCs w:val="20"/>
          <w:lang w:val="fr-FR"/>
        </w:rPr>
        <w:t>e</w:t>
      </w:r>
      <w:r w:rsidR="007A33F6" w:rsidRPr="002C123A">
        <w:rPr>
          <w:rFonts w:asciiTheme="majorHAnsi" w:hAnsiTheme="majorHAnsi"/>
          <w:sz w:val="20"/>
          <w:szCs w:val="20"/>
          <w:lang w:val="fr-FR"/>
        </w:rPr>
        <w:t xml:space="preserve">s </w:t>
      </w:r>
      <w:r w:rsidR="007A33F6" w:rsidRPr="002C123A">
        <w:rPr>
          <w:rFonts w:asciiTheme="majorHAnsi" w:hAnsiTheme="majorHAnsi"/>
          <w:spacing w:val="-1"/>
          <w:sz w:val="20"/>
          <w:szCs w:val="20"/>
          <w:lang w:val="fr-FR"/>
        </w:rPr>
        <w:t>d</w:t>
      </w:r>
      <w:r w:rsidR="007A33F6" w:rsidRPr="002C123A">
        <w:rPr>
          <w:rFonts w:asciiTheme="majorHAnsi" w:hAnsiTheme="majorHAnsi"/>
          <w:sz w:val="20"/>
          <w:szCs w:val="20"/>
          <w:lang w:val="fr-FR"/>
        </w:rPr>
        <w:t>e</w:t>
      </w:r>
      <w:r w:rsidR="007A33F6" w:rsidRPr="002C123A">
        <w:rPr>
          <w:rFonts w:asciiTheme="majorHAnsi" w:hAnsiTheme="majorHAnsi"/>
          <w:spacing w:val="-1"/>
          <w:sz w:val="20"/>
          <w:szCs w:val="20"/>
          <w:lang w:val="fr-FR"/>
        </w:rPr>
        <w:t xml:space="preserve"> </w:t>
      </w:r>
      <w:r w:rsidR="007A33F6" w:rsidRPr="002C123A">
        <w:rPr>
          <w:rFonts w:asciiTheme="majorHAnsi" w:hAnsiTheme="majorHAnsi"/>
          <w:spacing w:val="-2"/>
          <w:sz w:val="20"/>
          <w:szCs w:val="20"/>
          <w:lang w:val="fr-FR"/>
        </w:rPr>
        <w:t>t</w:t>
      </w:r>
      <w:r w:rsidR="007A33F6" w:rsidRPr="002C123A">
        <w:rPr>
          <w:rFonts w:asciiTheme="majorHAnsi" w:hAnsiTheme="majorHAnsi"/>
          <w:spacing w:val="1"/>
          <w:sz w:val="20"/>
          <w:szCs w:val="20"/>
          <w:lang w:val="fr-FR"/>
        </w:rPr>
        <w:t>o</w:t>
      </w:r>
      <w:r w:rsidR="007A33F6" w:rsidRPr="002C123A">
        <w:rPr>
          <w:rFonts w:asciiTheme="majorHAnsi" w:hAnsiTheme="majorHAnsi"/>
          <w:spacing w:val="-1"/>
          <w:sz w:val="20"/>
          <w:szCs w:val="20"/>
          <w:lang w:val="fr-FR"/>
        </w:rPr>
        <w:t>u</w:t>
      </w:r>
      <w:r w:rsidR="007A33F6" w:rsidRPr="002C123A">
        <w:rPr>
          <w:rFonts w:asciiTheme="majorHAnsi" w:hAnsiTheme="majorHAnsi"/>
          <w:sz w:val="20"/>
          <w:szCs w:val="20"/>
          <w:lang w:val="fr-FR"/>
        </w:rPr>
        <w:t xml:space="preserve">s </w:t>
      </w:r>
      <w:r w:rsidR="007A33F6" w:rsidRPr="002C123A">
        <w:rPr>
          <w:rFonts w:asciiTheme="majorHAnsi" w:hAnsiTheme="majorHAnsi"/>
          <w:spacing w:val="-3"/>
          <w:sz w:val="20"/>
          <w:szCs w:val="20"/>
          <w:lang w:val="fr-FR"/>
        </w:rPr>
        <w:t>l</w:t>
      </w:r>
      <w:r w:rsidR="007A33F6" w:rsidRPr="002C123A">
        <w:rPr>
          <w:rFonts w:asciiTheme="majorHAnsi" w:hAnsiTheme="majorHAnsi"/>
          <w:spacing w:val="-1"/>
          <w:sz w:val="20"/>
          <w:szCs w:val="20"/>
          <w:lang w:val="fr-FR"/>
        </w:rPr>
        <w:t>e</w:t>
      </w:r>
      <w:r w:rsidR="007A33F6" w:rsidRPr="002C123A">
        <w:rPr>
          <w:rFonts w:asciiTheme="majorHAnsi" w:hAnsiTheme="majorHAnsi"/>
          <w:sz w:val="20"/>
          <w:szCs w:val="20"/>
          <w:lang w:val="fr-FR"/>
        </w:rPr>
        <w:t xml:space="preserve">s </w:t>
      </w:r>
      <w:r w:rsidR="007A33F6" w:rsidRPr="002C123A">
        <w:rPr>
          <w:rFonts w:asciiTheme="majorHAnsi" w:hAnsiTheme="majorHAnsi"/>
          <w:spacing w:val="-1"/>
          <w:sz w:val="20"/>
          <w:szCs w:val="20"/>
          <w:lang w:val="fr-FR"/>
        </w:rPr>
        <w:t>publ</w:t>
      </w:r>
      <w:r w:rsidR="007A33F6" w:rsidRPr="002C123A">
        <w:rPr>
          <w:rFonts w:asciiTheme="majorHAnsi" w:hAnsiTheme="majorHAnsi"/>
          <w:spacing w:val="-2"/>
          <w:sz w:val="20"/>
          <w:szCs w:val="20"/>
          <w:lang w:val="fr-FR"/>
        </w:rPr>
        <w:t>i</w:t>
      </w:r>
      <w:r w:rsidR="007A33F6" w:rsidRPr="002C123A">
        <w:rPr>
          <w:rFonts w:asciiTheme="majorHAnsi" w:hAnsiTheme="majorHAnsi"/>
          <w:spacing w:val="-1"/>
          <w:sz w:val="20"/>
          <w:szCs w:val="20"/>
          <w:lang w:val="fr-FR"/>
        </w:rPr>
        <w:t>c</w:t>
      </w:r>
      <w:r w:rsidR="00B329EE" w:rsidRPr="002C123A">
        <w:rPr>
          <w:rFonts w:asciiTheme="majorHAnsi" w:hAnsiTheme="majorHAnsi"/>
          <w:sz w:val="20"/>
          <w:szCs w:val="20"/>
          <w:lang w:val="fr-FR"/>
        </w:rPr>
        <w:t xml:space="preserve">s et </w:t>
      </w:r>
      <w:r w:rsidR="007A33F6" w:rsidRPr="002C123A">
        <w:rPr>
          <w:rFonts w:asciiTheme="majorHAnsi" w:hAnsiTheme="majorHAnsi"/>
          <w:sz w:val="20"/>
          <w:szCs w:val="20"/>
          <w:lang w:val="fr-FR"/>
        </w:rPr>
        <w:t xml:space="preserve">en </w:t>
      </w:r>
      <w:r w:rsidR="007A33F6" w:rsidRPr="002C123A">
        <w:rPr>
          <w:rFonts w:asciiTheme="majorHAnsi" w:hAnsiTheme="majorHAnsi"/>
          <w:spacing w:val="-1"/>
          <w:sz w:val="20"/>
          <w:szCs w:val="20"/>
          <w:lang w:val="fr-FR"/>
        </w:rPr>
        <w:t>r</w:t>
      </w:r>
      <w:r w:rsidR="007A33F6" w:rsidRPr="002C123A">
        <w:rPr>
          <w:rFonts w:asciiTheme="majorHAnsi" w:hAnsiTheme="majorHAnsi"/>
          <w:sz w:val="20"/>
          <w:szCs w:val="20"/>
          <w:lang w:val="fr-FR"/>
        </w:rPr>
        <w:t>enforçant</w:t>
      </w:r>
      <w:r w:rsidR="007A33F6" w:rsidRPr="002C123A">
        <w:rPr>
          <w:rFonts w:asciiTheme="majorHAnsi" w:hAnsiTheme="majorHAnsi"/>
          <w:spacing w:val="-1"/>
          <w:sz w:val="20"/>
          <w:szCs w:val="20"/>
          <w:lang w:val="fr-FR"/>
        </w:rPr>
        <w:t xml:space="preserve"> </w:t>
      </w:r>
      <w:r w:rsidR="007A33F6" w:rsidRPr="002C123A">
        <w:rPr>
          <w:rFonts w:asciiTheme="majorHAnsi" w:hAnsiTheme="majorHAnsi"/>
          <w:sz w:val="20"/>
          <w:szCs w:val="20"/>
          <w:lang w:val="fr-FR"/>
        </w:rPr>
        <w:t>not</w:t>
      </w:r>
      <w:r w:rsidR="007A33F6" w:rsidRPr="002C123A">
        <w:rPr>
          <w:rFonts w:asciiTheme="majorHAnsi" w:hAnsiTheme="majorHAnsi"/>
          <w:spacing w:val="-1"/>
          <w:sz w:val="20"/>
          <w:szCs w:val="20"/>
          <w:lang w:val="fr-FR"/>
        </w:rPr>
        <w:t>r</w:t>
      </w:r>
      <w:r w:rsidR="007A33F6" w:rsidRPr="002C123A">
        <w:rPr>
          <w:rFonts w:asciiTheme="majorHAnsi" w:hAnsiTheme="majorHAnsi"/>
          <w:sz w:val="20"/>
          <w:szCs w:val="20"/>
          <w:lang w:val="fr-FR"/>
        </w:rPr>
        <w:t>e att</w:t>
      </w:r>
      <w:r w:rsidR="007A33F6" w:rsidRPr="002C123A">
        <w:rPr>
          <w:rFonts w:asciiTheme="majorHAnsi" w:hAnsiTheme="majorHAnsi"/>
          <w:spacing w:val="-1"/>
          <w:sz w:val="20"/>
          <w:szCs w:val="20"/>
          <w:lang w:val="fr-FR"/>
        </w:rPr>
        <w:t>r</w:t>
      </w:r>
      <w:r w:rsidR="007A33F6" w:rsidRPr="002C123A">
        <w:rPr>
          <w:rFonts w:asciiTheme="majorHAnsi" w:hAnsiTheme="majorHAnsi"/>
          <w:sz w:val="20"/>
          <w:szCs w:val="20"/>
          <w:lang w:val="fr-FR"/>
        </w:rPr>
        <w:t>a</w:t>
      </w:r>
      <w:r w:rsidR="007A33F6" w:rsidRPr="002C123A">
        <w:rPr>
          <w:rFonts w:asciiTheme="majorHAnsi" w:hAnsiTheme="majorHAnsi"/>
          <w:spacing w:val="-1"/>
          <w:sz w:val="20"/>
          <w:szCs w:val="20"/>
          <w:lang w:val="fr-FR"/>
        </w:rPr>
        <w:t>c</w:t>
      </w:r>
      <w:r w:rsidR="007A33F6" w:rsidRPr="002C123A">
        <w:rPr>
          <w:rFonts w:asciiTheme="majorHAnsi" w:hAnsiTheme="majorHAnsi"/>
          <w:sz w:val="20"/>
          <w:szCs w:val="20"/>
          <w:lang w:val="fr-FR"/>
        </w:rPr>
        <w:t>t</w:t>
      </w:r>
      <w:r w:rsidR="007A33F6" w:rsidRPr="002C123A">
        <w:rPr>
          <w:rFonts w:asciiTheme="majorHAnsi" w:hAnsiTheme="majorHAnsi"/>
          <w:spacing w:val="-1"/>
          <w:sz w:val="20"/>
          <w:szCs w:val="20"/>
          <w:lang w:val="fr-FR"/>
        </w:rPr>
        <w:t>ivi</w:t>
      </w:r>
      <w:r w:rsidR="007A33F6" w:rsidRPr="002C123A">
        <w:rPr>
          <w:rFonts w:asciiTheme="majorHAnsi" w:hAnsiTheme="majorHAnsi"/>
          <w:sz w:val="20"/>
          <w:szCs w:val="20"/>
          <w:lang w:val="fr-FR"/>
        </w:rPr>
        <w:t>t</w:t>
      </w:r>
      <w:r w:rsidR="007A33F6" w:rsidRPr="002C123A">
        <w:rPr>
          <w:rFonts w:asciiTheme="majorHAnsi" w:hAnsiTheme="majorHAnsi"/>
          <w:spacing w:val="-1"/>
          <w:sz w:val="20"/>
          <w:szCs w:val="20"/>
          <w:lang w:val="fr-FR"/>
        </w:rPr>
        <w:t>é</w:t>
      </w:r>
      <w:r w:rsidR="00B329EE" w:rsidRPr="00F17F5D">
        <w:rPr>
          <w:rFonts w:asciiTheme="majorHAnsi" w:hAnsiTheme="majorHAnsi"/>
          <w:spacing w:val="-1"/>
          <w:sz w:val="20"/>
          <w:szCs w:val="20"/>
          <w:lang w:val="fr-FR"/>
        </w:rPr>
        <w:t xml:space="preserve">, </w:t>
      </w:r>
      <w:r w:rsidR="00B329EE" w:rsidRPr="002C123A">
        <w:rPr>
          <w:rFonts w:asciiTheme="majorHAnsi" w:hAnsiTheme="majorHAnsi"/>
          <w:sz w:val="20"/>
          <w:szCs w:val="20"/>
          <w:lang w:val="fr-FR"/>
        </w:rPr>
        <w:t xml:space="preserve">la </w:t>
      </w:r>
      <w:r w:rsidR="00B329EE" w:rsidRPr="002C123A">
        <w:rPr>
          <w:rFonts w:asciiTheme="majorHAnsi" w:hAnsiTheme="majorHAnsi"/>
          <w:spacing w:val="9"/>
          <w:sz w:val="20"/>
          <w:szCs w:val="20"/>
          <w:lang w:val="fr-FR"/>
        </w:rPr>
        <w:t xml:space="preserve"> </w:t>
      </w:r>
      <w:r w:rsidR="00B329EE" w:rsidRPr="002C123A">
        <w:rPr>
          <w:rFonts w:asciiTheme="majorHAnsi" w:hAnsiTheme="majorHAnsi"/>
          <w:sz w:val="20"/>
          <w:szCs w:val="20"/>
          <w:lang w:val="fr-FR"/>
        </w:rPr>
        <w:t xml:space="preserve">mutualisation </w:t>
      </w:r>
      <w:r w:rsidR="00B329EE" w:rsidRPr="002C123A">
        <w:rPr>
          <w:rFonts w:asciiTheme="majorHAnsi" w:hAnsiTheme="majorHAnsi"/>
          <w:spacing w:val="9"/>
          <w:sz w:val="20"/>
          <w:szCs w:val="20"/>
          <w:lang w:val="fr-FR"/>
        </w:rPr>
        <w:t xml:space="preserve"> </w:t>
      </w:r>
      <w:r w:rsidR="00B329EE" w:rsidRPr="002C123A">
        <w:rPr>
          <w:rFonts w:asciiTheme="majorHAnsi" w:hAnsiTheme="majorHAnsi"/>
          <w:sz w:val="20"/>
          <w:szCs w:val="20"/>
          <w:lang w:val="fr-FR"/>
        </w:rPr>
        <w:t xml:space="preserve">des </w:t>
      </w:r>
      <w:r w:rsidR="00B329EE" w:rsidRPr="002C123A">
        <w:rPr>
          <w:rFonts w:asciiTheme="majorHAnsi" w:hAnsiTheme="majorHAnsi"/>
          <w:spacing w:val="9"/>
          <w:sz w:val="20"/>
          <w:szCs w:val="20"/>
          <w:lang w:val="fr-FR"/>
        </w:rPr>
        <w:t xml:space="preserve"> </w:t>
      </w:r>
      <w:r w:rsidR="00B329EE" w:rsidRPr="002C123A">
        <w:rPr>
          <w:rFonts w:asciiTheme="majorHAnsi" w:hAnsiTheme="majorHAnsi"/>
          <w:sz w:val="20"/>
          <w:szCs w:val="20"/>
          <w:lang w:val="fr-FR"/>
        </w:rPr>
        <w:t>E-</w:t>
      </w:r>
      <w:r w:rsidR="00B329EE" w:rsidRPr="002C123A">
        <w:rPr>
          <w:rFonts w:asciiTheme="majorHAnsi" w:hAnsiTheme="majorHAnsi"/>
          <w:spacing w:val="-1"/>
          <w:sz w:val="20"/>
          <w:szCs w:val="20"/>
          <w:lang w:val="fr-FR"/>
        </w:rPr>
        <w:t>infr</w:t>
      </w:r>
      <w:r w:rsidR="00B329EE" w:rsidRPr="002C123A">
        <w:rPr>
          <w:rFonts w:asciiTheme="majorHAnsi" w:hAnsiTheme="majorHAnsi"/>
          <w:sz w:val="20"/>
          <w:szCs w:val="20"/>
          <w:lang w:val="fr-FR"/>
        </w:rPr>
        <w:t>a</w:t>
      </w:r>
      <w:r w:rsidR="00B329EE" w:rsidRPr="002C123A">
        <w:rPr>
          <w:rFonts w:asciiTheme="majorHAnsi" w:hAnsiTheme="majorHAnsi"/>
          <w:spacing w:val="-1"/>
          <w:sz w:val="20"/>
          <w:szCs w:val="20"/>
          <w:lang w:val="fr-FR"/>
        </w:rPr>
        <w:t>s</w:t>
      </w:r>
      <w:r w:rsidR="00B329EE" w:rsidRPr="002C123A">
        <w:rPr>
          <w:rFonts w:asciiTheme="majorHAnsi" w:hAnsiTheme="majorHAnsi"/>
          <w:sz w:val="20"/>
          <w:szCs w:val="20"/>
          <w:lang w:val="fr-FR"/>
        </w:rPr>
        <w:t>t</w:t>
      </w:r>
      <w:r w:rsidR="00B329EE" w:rsidRPr="002C123A">
        <w:rPr>
          <w:rFonts w:asciiTheme="majorHAnsi" w:hAnsiTheme="majorHAnsi"/>
          <w:spacing w:val="-1"/>
          <w:sz w:val="20"/>
          <w:szCs w:val="20"/>
          <w:lang w:val="fr-FR"/>
        </w:rPr>
        <w:t>ruc</w:t>
      </w:r>
      <w:r w:rsidR="00B329EE" w:rsidRPr="002C123A">
        <w:rPr>
          <w:rFonts w:asciiTheme="majorHAnsi" w:hAnsiTheme="majorHAnsi"/>
          <w:sz w:val="20"/>
          <w:szCs w:val="20"/>
          <w:lang w:val="fr-FR"/>
        </w:rPr>
        <w:t>t</w:t>
      </w:r>
      <w:r w:rsidR="00B329EE" w:rsidRPr="002C123A">
        <w:rPr>
          <w:rFonts w:asciiTheme="majorHAnsi" w:hAnsiTheme="majorHAnsi"/>
          <w:spacing w:val="-1"/>
          <w:sz w:val="20"/>
          <w:szCs w:val="20"/>
          <w:lang w:val="fr-FR"/>
        </w:rPr>
        <w:t>ur</w:t>
      </w:r>
      <w:r w:rsidR="00B329EE" w:rsidRPr="002C123A">
        <w:rPr>
          <w:rFonts w:asciiTheme="majorHAnsi" w:hAnsiTheme="majorHAnsi"/>
          <w:sz w:val="20"/>
          <w:szCs w:val="20"/>
          <w:lang w:val="fr-FR"/>
        </w:rPr>
        <w:t>e</w:t>
      </w:r>
      <w:r w:rsidR="003D5B77">
        <w:rPr>
          <w:rFonts w:asciiTheme="majorHAnsi" w:hAnsiTheme="majorHAnsi"/>
          <w:sz w:val="20"/>
          <w:szCs w:val="20"/>
          <w:lang w:val="fr-FR"/>
        </w:rPr>
        <w:t>s</w:t>
      </w:r>
      <w:r w:rsidR="00B329EE" w:rsidRPr="002C123A">
        <w:rPr>
          <w:rFonts w:asciiTheme="majorHAnsi" w:hAnsiTheme="majorHAnsi"/>
          <w:sz w:val="20"/>
          <w:szCs w:val="20"/>
          <w:lang w:val="fr-FR"/>
        </w:rPr>
        <w:t xml:space="preserve"> </w:t>
      </w:r>
      <w:r w:rsidR="00B329EE" w:rsidRPr="002C123A">
        <w:rPr>
          <w:rFonts w:asciiTheme="majorHAnsi" w:hAnsiTheme="majorHAnsi"/>
          <w:spacing w:val="9"/>
          <w:sz w:val="20"/>
          <w:szCs w:val="20"/>
          <w:lang w:val="fr-FR"/>
        </w:rPr>
        <w:t xml:space="preserve"> </w:t>
      </w:r>
      <w:r w:rsidR="00B329EE" w:rsidRPr="002C123A">
        <w:rPr>
          <w:rFonts w:asciiTheme="majorHAnsi" w:hAnsiTheme="majorHAnsi"/>
          <w:spacing w:val="-1"/>
          <w:sz w:val="20"/>
          <w:szCs w:val="20"/>
          <w:lang w:val="fr-FR"/>
        </w:rPr>
        <w:t>pou</w:t>
      </w:r>
      <w:r w:rsidR="00B329EE" w:rsidRPr="002C123A">
        <w:rPr>
          <w:rFonts w:asciiTheme="majorHAnsi" w:hAnsiTheme="majorHAnsi"/>
          <w:sz w:val="20"/>
          <w:szCs w:val="20"/>
          <w:lang w:val="fr-FR"/>
        </w:rPr>
        <w:t xml:space="preserve">r </w:t>
      </w:r>
      <w:r w:rsidR="00B329EE" w:rsidRPr="002C123A">
        <w:rPr>
          <w:rFonts w:asciiTheme="majorHAnsi" w:hAnsiTheme="majorHAnsi"/>
          <w:spacing w:val="9"/>
          <w:sz w:val="20"/>
          <w:szCs w:val="20"/>
          <w:lang w:val="fr-FR"/>
        </w:rPr>
        <w:t xml:space="preserve"> </w:t>
      </w:r>
      <w:r w:rsidR="00B329EE" w:rsidRPr="002C123A">
        <w:rPr>
          <w:rFonts w:asciiTheme="majorHAnsi" w:hAnsiTheme="majorHAnsi"/>
          <w:sz w:val="20"/>
          <w:szCs w:val="20"/>
          <w:lang w:val="fr-FR"/>
        </w:rPr>
        <w:t>l</w:t>
      </w:r>
      <w:r w:rsidR="00B329EE" w:rsidRPr="002C123A">
        <w:rPr>
          <w:rFonts w:asciiTheme="majorHAnsi" w:hAnsiTheme="majorHAnsi"/>
          <w:spacing w:val="-1"/>
          <w:sz w:val="20"/>
          <w:szCs w:val="20"/>
          <w:lang w:val="fr-FR"/>
        </w:rPr>
        <w:t>’</w:t>
      </w:r>
      <w:r w:rsidR="00B329EE" w:rsidRPr="002C123A">
        <w:rPr>
          <w:rFonts w:asciiTheme="majorHAnsi" w:hAnsiTheme="majorHAnsi"/>
          <w:sz w:val="20"/>
          <w:szCs w:val="20"/>
          <w:lang w:val="fr-FR"/>
        </w:rPr>
        <w:t>a</w:t>
      </w:r>
      <w:r w:rsidR="00B329EE" w:rsidRPr="002C123A">
        <w:rPr>
          <w:rFonts w:asciiTheme="majorHAnsi" w:hAnsiTheme="majorHAnsi"/>
          <w:spacing w:val="-1"/>
          <w:sz w:val="20"/>
          <w:szCs w:val="20"/>
          <w:lang w:val="fr-FR"/>
        </w:rPr>
        <w:t>ccè</w:t>
      </w:r>
      <w:r w:rsidR="00B329EE" w:rsidRPr="002C123A">
        <w:rPr>
          <w:rFonts w:asciiTheme="majorHAnsi" w:hAnsiTheme="majorHAnsi"/>
          <w:sz w:val="20"/>
          <w:szCs w:val="20"/>
          <w:lang w:val="fr-FR"/>
        </w:rPr>
        <w:t xml:space="preserve">s </w:t>
      </w:r>
      <w:r w:rsidR="00B329EE" w:rsidRPr="002C123A">
        <w:rPr>
          <w:rFonts w:asciiTheme="majorHAnsi" w:hAnsiTheme="majorHAnsi"/>
          <w:spacing w:val="9"/>
          <w:sz w:val="20"/>
          <w:szCs w:val="20"/>
          <w:lang w:val="fr-FR"/>
        </w:rPr>
        <w:t xml:space="preserve"> </w:t>
      </w:r>
      <w:r w:rsidR="00B329EE" w:rsidRPr="002C123A">
        <w:rPr>
          <w:rFonts w:asciiTheme="majorHAnsi" w:hAnsiTheme="majorHAnsi"/>
          <w:sz w:val="20"/>
          <w:szCs w:val="20"/>
          <w:lang w:val="fr-FR"/>
        </w:rPr>
        <w:t>a</w:t>
      </w:r>
      <w:r w:rsidR="00B329EE" w:rsidRPr="002C123A">
        <w:rPr>
          <w:rFonts w:asciiTheme="majorHAnsi" w:hAnsiTheme="majorHAnsi"/>
          <w:spacing w:val="-1"/>
          <w:sz w:val="20"/>
          <w:szCs w:val="20"/>
          <w:lang w:val="fr-FR"/>
        </w:rPr>
        <w:t>u</w:t>
      </w:r>
      <w:r w:rsidR="00B329EE" w:rsidRPr="002C123A">
        <w:rPr>
          <w:rFonts w:asciiTheme="majorHAnsi" w:hAnsiTheme="majorHAnsi"/>
          <w:sz w:val="20"/>
          <w:szCs w:val="20"/>
          <w:lang w:val="fr-FR"/>
        </w:rPr>
        <w:t xml:space="preserve">x </w:t>
      </w:r>
      <w:r w:rsidR="00B329EE" w:rsidRPr="002C123A">
        <w:rPr>
          <w:rFonts w:asciiTheme="majorHAnsi" w:hAnsiTheme="majorHAnsi"/>
          <w:spacing w:val="9"/>
          <w:sz w:val="20"/>
          <w:szCs w:val="20"/>
          <w:lang w:val="fr-FR"/>
        </w:rPr>
        <w:t xml:space="preserve"> </w:t>
      </w:r>
      <w:r w:rsidR="00B329EE" w:rsidRPr="002C123A">
        <w:rPr>
          <w:rFonts w:asciiTheme="majorHAnsi" w:hAnsiTheme="majorHAnsi"/>
          <w:spacing w:val="-1"/>
          <w:sz w:val="20"/>
          <w:szCs w:val="20"/>
          <w:lang w:val="fr-FR"/>
        </w:rPr>
        <w:t>service</w:t>
      </w:r>
      <w:r w:rsidR="00B329EE" w:rsidRPr="002C123A">
        <w:rPr>
          <w:rFonts w:asciiTheme="majorHAnsi" w:hAnsiTheme="majorHAnsi"/>
          <w:sz w:val="20"/>
          <w:szCs w:val="20"/>
          <w:lang w:val="fr-FR"/>
        </w:rPr>
        <w:t xml:space="preserve">s </w:t>
      </w:r>
      <w:r w:rsidR="00B329EE" w:rsidRPr="002C123A">
        <w:rPr>
          <w:rFonts w:asciiTheme="majorHAnsi" w:hAnsiTheme="majorHAnsi"/>
          <w:spacing w:val="9"/>
          <w:sz w:val="20"/>
          <w:szCs w:val="20"/>
          <w:lang w:val="fr-FR"/>
        </w:rPr>
        <w:t xml:space="preserve"> </w:t>
      </w:r>
      <w:r w:rsidR="00B84115" w:rsidRPr="002C123A">
        <w:rPr>
          <w:rFonts w:asciiTheme="majorHAnsi" w:hAnsiTheme="majorHAnsi"/>
          <w:spacing w:val="-1"/>
          <w:sz w:val="20"/>
          <w:szCs w:val="20"/>
          <w:lang w:val="fr-FR"/>
        </w:rPr>
        <w:t>(</w:t>
      </w:r>
      <w:proofErr w:type="spellStart"/>
      <w:r w:rsidR="00B329EE" w:rsidRPr="002C123A">
        <w:rPr>
          <w:rFonts w:asciiTheme="majorHAnsi" w:hAnsiTheme="majorHAnsi"/>
          <w:spacing w:val="-1"/>
          <w:sz w:val="20"/>
          <w:szCs w:val="20"/>
          <w:lang w:val="fr-FR"/>
        </w:rPr>
        <w:t>c</w:t>
      </w:r>
      <w:r w:rsidR="00B329EE" w:rsidRPr="002C123A">
        <w:rPr>
          <w:rFonts w:asciiTheme="majorHAnsi" w:hAnsiTheme="majorHAnsi"/>
          <w:sz w:val="20"/>
          <w:szCs w:val="20"/>
          <w:lang w:val="fr-FR"/>
        </w:rPr>
        <w:t>l</w:t>
      </w:r>
      <w:r w:rsidR="00B329EE" w:rsidRPr="002C123A">
        <w:rPr>
          <w:rFonts w:asciiTheme="majorHAnsi" w:hAnsiTheme="majorHAnsi"/>
          <w:spacing w:val="-1"/>
          <w:sz w:val="20"/>
          <w:szCs w:val="20"/>
          <w:lang w:val="fr-FR"/>
        </w:rPr>
        <w:t>oud</w:t>
      </w:r>
      <w:proofErr w:type="spellEnd"/>
      <w:r w:rsidR="00B329EE" w:rsidRPr="002C123A">
        <w:rPr>
          <w:rFonts w:asciiTheme="majorHAnsi" w:hAnsiTheme="majorHAnsi"/>
          <w:spacing w:val="-1"/>
          <w:sz w:val="20"/>
          <w:szCs w:val="20"/>
          <w:lang w:val="fr-FR"/>
        </w:rPr>
        <w:t>, ca</w:t>
      </w:r>
      <w:r w:rsidR="00B329EE" w:rsidRPr="002C123A">
        <w:rPr>
          <w:rFonts w:asciiTheme="majorHAnsi" w:hAnsiTheme="majorHAnsi"/>
          <w:sz w:val="20"/>
          <w:szCs w:val="20"/>
          <w:lang w:val="fr-FR"/>
        </w:rPr>
        <w:t>l</w:t>
      </w:r>
      <w:r w:rsidR="00B329EE" w:rsidRPr="002C123A">
        <w:rPr>
          <w:rFonts w:asciiTheme="majorHAnsi" w:hAnsiTheme="majorHAnsi"/>
          <w:spacing w:val="-1"/>
          <w:sz w:val="20"/>
          <w:szCs w:val="20"/>
          <w:lang w:val="fr-FR"/>
        </w:rPr>
        <w:t>cu</w:t>
      </w:r>
      <w:r w:rsidR="00B329EE" w:rsidRPr="002C123A">
        <w:rPr>
          <w:rFonts w:asciiTheme="majorHAnsi" w:hAnsiTheme="majorHAnsi"/>
          <w:sz w:val="20"/>
          <w:szCs w:val="20"/>
          <w:lang w:val="fr-FR"/>
        </w:rPr>
        <w:t xml:space="preserve">l </w:t>
      </w:r>
      <w:r w:rsidR="00B329EE" w:rsidRPr="002C123A">
        <w:rPr>
          <w:rFonts w:asciiTheme="majorHAnsi" w:hAnsiTheme="majorHAnsi"/>
          <w:spacing w:val="22"/>
          <w:sz w:val="20"/>
          <w:szCs w:val="20"/>
          <w:lang w:val="fr-FR"/>
        </w:rPr>
        <w:t xml:space="preserve"> </w:t>
      </w:r>
      <w:r w:rsidR="00B329EE" w:rsidRPr="002C123A">
        <w:rPr>
          <w:rFonts w:asciiTheme="majorHAnsi" w:hAnsiTheme="majorHAnsi"/>
          <w:spacing w:val="-1"/>
          <w:sz w:val="20"/>
          <w:szCs w:val="20"/>
          <w:lang w:val="fr-FR"/>
        </w:rPr>
        <w:t>in</w:t>
      </w:r>
      <w:r w:rsidR="00B329EE" w:rsidRPr="002C123A">
        <w:rPr>
          <w:rFonts w:asciiTheme="majorHAnsi" w:hAnsiTheme="majorHAnsi"/>
          <w:sz w:val="20"/>
          <w:szCs w:val="20"/>
          <w:lang w:val="fr-FR"/>
        </w:rPr>
        <w:t>t</w:t>
      </w:r>
      <w:r w:rsidR="00B329EE" w:rsidRPr="002C123A">
        <w:rPr>
          <w:rFonts w:asciiTheme="majorHAnsi" w:hAnsiTheme="majorHAnsi"/>
          <w:spacing w:val="-1"/>
          <w:sz w:val="20"/>
          <w:szCs w:val="20"/>
          <w:lang w:val="fr-FR"/>
        </w:rPr>
        <w:t>ensif</w:t>
      </w:r>
      <w:r w:rsidR="00B84115" w:rsidRPr="002C123A">
        <w:rPr>
          <w:rFonts w:asciiTheme="majorHAnsi" w:hAnsiTheme="majorHAnsi"/>
          <w:spacing w:val="-1"/>
          <w:sz w:val="20"/>
          <w:szCs w:val="20"/>
          <w:lang w:val="fr-FR"/>
        </w:rPr>
        <w:t>…</w:t>
      </w:r>
      <w:r w:rsidR="00B329EE" w:rsidRPr="002C123A">
        <w:rPr>
          <w:rFonts w:asciiTheme="majorHAnsi" w:hAnsiTheme="majorHAnsi"/>
          <w:sz w:val="20"/>
          <w:szCs w:val="20"/>
          <w:lang w:val="fr-FR"/>
        </w:rPr>
        <w:t xml:space="preserve">) </w:t>
      </w:r>
      <w:r w:rsidR="00B329EE" w:rsidRPr="002C123A">
        <w:rPr>
          <w:rFonts w:asciiTheme="majorHAnsi" w:hAnsiTheme="majorHAnsi"/>
          <w:spacing w:val="22"/>
          <w:sz w:val="20"/>
          <w:szCs w:val="20"/>
          <w:lang w:val="fr-FR"/>
        </w:rPr>
        <w:t xml:space="preserve"> </w:t>
      </w:r>
      <w:r w:rsidR="00B329EE" w:rsidRPr="002C123A">
        <w:rPr>
          <w:rFonts w:asciiTheme="majorHAnsi" w:hAnsiTheme="majorHAnsi"/>
          <w:spacing w:val="-1"/>
          <w:sz w:val="20"/>
          <w:szCs w:val="20"/>
          <w:lang w:val="fr-FR"/>
        </w:rPr>
        <w:t>s’</w:t>
      </w:r>
      <w:r w:rsidR="00B329EE" w:rsidRPr="002C123A">
        <w:rPr>
          <w:rFonts w:asciiTheme="majorHAnsi" w:hAnsiTheme="majorHAnsi"/>
          <w:sz w:val="20"/>
          <w:szCs w:val="20"/>
          <w:lang w:val="fr-FR"/>
        </w:rPr>
        <w:t xml:space="preserve">appuyant </w:t>
      </w:r>
      <w:r w:rsidR="00B329EE" w:rsidRPr="002C123A">
        <w:rPr>
          <w:rFonts w:asciiTheme="majorHAnsi" w:hAnsiTheme="majorHAnsi"/>
          <w:spacing w:val="22"/>
          <w:sz w:val="20"/>
          <w:szCs w:val="20"/>
          <w:lang w:val="fr-FR"/>
        </w:rPr>
        <w:t xml:space="preserve"> </w:t>
      </w:r>
      <w:r w:rsidR="00B329EE" w:rsidRPr="002C123A">
        <w:rPr>
          <w:rFonts w:asciiTheme="majorHAnsi" w:hAnsiTheme="majorHAnsi"/>
          <w:spacing w:val="-1"/>
          <w:sz w:val="20"/>
          <w:szCs w:val="20"/>
          <w:lang w:val="fr-FR"/>
        </w:rPr>
        <w:t>s</w:t>
      </w:r>
      <w:r w:rsidR="00B329EE" w:rsidRPr="002C123A">
        <w:rPr>
          <w:rFonts w:asciiTheme="majorHAnsi" w:hAnsiTheme="majorHAnsi"/>
          <w:sz w:val="20"/>
          <w:szCs w:val="20"/>
          <w:lang w:val="fr-FR"/>
        </w:rPr>
        <w:t xml:space="preserve">ur  </w:t>
      </w:r>
      <w:r w:rsidR="00B329EE" w:rsidRPr="002C123A">
        <w:rPr>
          <w:rFonts w:asciiTheme="majorHAnsi" w:hAnsiTheme="majorHAnsi"/>
          <w:spacing w:val="22"/>
          <w:sz w:val="20"/>
          <w:szCs w:val="20"/>
          <w:lang w:val="fr-FR"/>
        </w:rPr>
        <w:t xml:space="preserve"> </w:t>
      </w:r>
      <w:r w:rsidR="00B329EE" w:rsidRPr="002C123A">
        <w:rPr>
          <w:rFonts w:asciiTheme="majorHAnsi" w:hAnsiTheme="majorHAnsi"/>
          <w:sz w:val="20"/>
          <w:szCs w:val="20"/>
          <w:lang w:val="fr-FR"/>
        </w:rPr>
        <w:t xml:space="preserve">le  </w:t>
      </w:r>
      <w:r w:rsidR="00B329EE" w:rsidRPr="002C123A">
        <w:rPr>
          <w:rFonts w:asciiTheme="majorHAnsi" w:hAnsiTheme="majorHAnsi"/>
          <w:spacing w:val="22"/>
          <w:sz w:val="20"/>
          <w:szCs w:val="20"/>
          <w:lang w:val="fr-FR"/>
        </w:rPr>
        <w:t xml:space="preserve"> </w:t>
      </w:r>
      <w:r w:rsidR="00B329EE" w:rsidRPr="002C123A">
        <w:rPr>
          <w:rFonts w:asciiTheme="majorHAnsi" w:hAnsiTheme="majorHAnsi"/>
          <w:sz w:val="20"/>
          <w:szCs w:val="20"/>
          <w:lang w:val="fr-FR"/>
        </w:rPr>
        <w:t>t</w:t>
      </w:r>
      <w:r w:rsidR="00B329EE" w:rsidRPr="002C123A">
        <w:rPr>
          <w:rFonts w:asciiTheme="majorHAnsi" w:hAnsiTheme="majorHAnsi"/>
          <w:spacing w:val="-1"/>
          <w:sz w:val="20"/>
          <w:szCs w:val="20"/>
          <w:lang w:val="fr-FR"/>
        </w:rPr>
        <w:t>rè</w:t>
      </w:r>
      <w:r w:rsidR="00B329EE" w:rsidRPr="002C123A">
        <w:rPr>
          <w:rFonts w:asciiTheme="majorHAnsi" w:hAnsiTheme="majorHAnsi"/>
          <w:sz w:val="20"/>
          <w:szCs w:val="20"/>
          <w:lang w:val="fr-FR"/>
        </w:rPr>
        <w:t xml:space="preserve">s  </w:t>
      </w:r>
      <w:r w:rsidR="00B329EE" w:rsidRPr="002C123A">
        <w:rPr>
          <w:rFonts w:asciiTheme="majorHAnsi" w:hAnsiTheme="majorHAnsi"/>
          <w:spacing w:val="22"/>
          <w:sz w:val="20"/>
          <w:szCs w:val="20"/>
          <w:lang w:val="fr-FR"/>
        </w:rPr>
        <w:t xml:space="preserve"> </w:t>
      </w:r>
      <w:r w:rsidR="00B329EE" w:rsidRPr="002C123A">
        <w:rPr>
          <w:rFonts w:asciiTheme="majorHAnsi" w:hAnsiTheme="majorHAnsi"/>
          <w:spacing w:val="-1"/>
          <w:sz w:val="20"/>
          <w:szCs w:val="20"/>
          <w:lang w:val="fr-FR"/>
        </w:rPr>
        <w:t>h</w:t>
      </w:r>
      <w:r w:rsidR="00B329EE" w:rsidRPr="002C123A">
        <w:rPr>
          <w:rFonts w:asciiTheme="majorHAnsi" w:hAnsiTheme="majorHAnsi"/>
          <w:sz w:val="20"/>
          <w:szCs w:val="20"/>
          <w:lang w:val="fr-FR"/>
        </w:rPr>
        <w:t xml:space="preserve">aut  </w:t>
      </w:r>
      <w:r w:rsidR="00B329EE" w:rsidRPr="002C123A">
        <w:rPr>
          <w:rFonts w:asciiTheme="majorHAnsi" w:hAnsiTheme="majorHAnsi"/>
          <w:spacing w:val="22"/>
          <w:sz w:val="20"/>
          <w:szCs w:val="20"/>
          <w:lang w:val="fr-FR"/>
        </w:rPr>
        <w:t xml:space="preserve"> </w:t>
      </w:r>
      <w:r w:rsidR="00B329EE" w:rsidRPr="002C123A">
        <w:rPr>
          <w:rFonts w:asciiTheme="majorHAnsi" w:hAnsiTheme="majorHAnsi"/>
          <w:spacing w:val="-1"/>
          <w:sz w:val="20"/>
          <w:szCs w:val="20"/>
          <w:lang w:val="fr-FR"/>
        </w:rPr>
        <w:t>dé</w:t>
      </w:r>
      <w:r w:rsidR="00B329EE" w:rsidRPr="002C123A">
        <w:rPr>
          <w:rFonts w:asciiTheme="majorHAnsi" w:hAnsiTheme="majorHAnsi"/>
          <w:sz w:val="20"/>
          <w:szCs w:val="20"/>
          <w:lang w:val="fr-FR"/>
        </w:rPr>
        <w:t>b</w:t>
      </w:r>
      <w:r w:rsidR="00B329EE" w:rsidRPr="002C123A">
        <w:rPr>
          <w:rFonts w:asciiTheme="majorHAnsi" w:hAnsiTheme="majorHAnsi"/>
          <w:spacing w:val="-1"/>
          <w:sz w:val="20"/>
          <w:szCs w:val="20"/>
          <w:lang w:val="fr-FR"/>
        </w:rPr>
        <w:t>i</w:t>
      </w:r>
      <w:r w:rsidR="00B329EE" w:rsidRPr="002C123A">
        <w:rPr>
          <w:rFonts w:asciiTheme="majorHAnsi" w:hAnsiTheme="majorHAnsi"/>
          <w:sz w:val="20"/>
          <w:szCs w:val="20"/>
          <w:lang w:val="fr-FR"/>
        </w:rPr>
        <w:t>t</w:t>
      </w:r>
      <w:r w:rsidR="00B329EE" w:rsidRPr="002C123A">
        <w:rPr>
          <w:rFonts w:asciiTheme="majorHAnsi" w:hAnsiTheme="majorHAnsi"/>
          <w:spacing w:val="1"/>
          <w:sz w:val="20"/>
          <w:szCs w:val="20"/>
          <w:lang w:val="fr-FR"/>
        </w:rPr>
        <w:t xml:space="preserve">, </w:t>
      </w:r>
      <w:r w:rsidR="00B329EE" w:rsidRPr="002C123A">
        <w:rPr>
          <w:rFonts w:asciiTheme="majorHAnsi" w:hAnsiTheme="majorHAnsi"/>
          <w:sz w:val="20"/>
          <w:szCs w:val="20"/>
          <w:lang w:val="fr-FR"/>
        </w:rPr>
        <w:t xml:space="preserve">rôle  </w:t>
      </w:r>
      <w:r w:rsidR="00B329EE" w:rsidRPr="002C123A">
        <w:rPr>
          <w:rFonts w:asciiTheme="majorHAnsi" w:hAnsiTheme="majorHAnsi"/>
          <w:spacing w:val="22"/>
          <w:sz w:val="20"/>
          <w:szCs w:val="20"/>
          <w:lang w:val="fr-FR"/>
        </w:rPr>
        <w:t xml:space="preserve"> </w:t>
      </w:r>
      <w:r w:rsidR="00B329EE" w:rsidRPr="002C123A">
        <w:rPr>
          <w:rFonts w:asciiTheme="majorHAnsi" w:hAnsiTheme="majorHAnsi"/>
          <w:sz w:val="20"/>
          <w:szCs w:val="20"/>
          <w:lang w:val="fr-FR"/>
        </w:rPr>
        <w:t xml:space="preserve">déterminant  </w:t>
      </w:r>
      <w:r w:rsidR="00B329EE" w:rsidRPr="002C123A">
        <w:rPr>
          <w:rFonts w:asciiTheme="majorHAnsi" w:hAnsiTheme="majorHAnsi"/>
          <w:spacing w:val="22"/>
          <w:sz w:val="20"/>
          <w:szCs w:val="20"/>
          <w:lang w:val="fr-FR"/>
        </w:rPr>
        <w:t xml:space="preserve"> </w:t>
      </w:r>
      <w:r w:rsidR="00B329EE" w:rsidRPr="002C123A">
        <w:rPr>
          <w:rFonts w:asciiTheme="majorHAnsi" w:hAnsiTheme="majorHAnsi"/>
          <w:sz w:val="20"/>
          <w:szCs w:val="20"/>
          <w:lang w:val="fr-FR"/>
        </w:rPr>
        <w:t>pour</w:t>
      </w:r>
      <w:r w:rsidR="00B329EE" w:rsidRPr="002C123A">
        <w:rPr>
          <w:rFonts w:asciiTheme="majorHAnsi" w:hAnsiTheme="majorHAnsi"/>
          <w:spacing w:val="22"/>
          <w:sz w:val="20"/>
          <w:szCs w:val="20"/>
          <w:lang w:val="fr-FR"/>
        </w:rPr>
        <w:t xml:space="preserve"> </w:t>
      </w:r>
      <w:r w:rsidR="00B329EE" w:rsidRPr="002C123A">
        <w:rPr>
          <w:rFonts w:asciiTheme="majorHAnsi" w:hAnsiTheme="majorHAnsi"/>
          <w:sz w:val="20"/>
          <w:szCs w:val="20"/>
          <w:lang w:val="fr-FR"/>
        </w:rPr>
        <w:t>la moderni</w:t>
      </w:r>
      <w:r w:rsidR="00B329EE" w:rsidRPr="002C123A">
        <w:rPr>
          <w:rFonts w:asciiTheme="majorHAnsi" w:hAnsiTheme="majorHAnsi"/>
          <w:spacing w:val="-1"/>
          <w:sz w:val="20"/>
          <w:szCs w:val="20"/>
          <w:lang w:val="fr-FR"/>
        </w:rPr>
        <w:t>s</w:t>
      </w:r>
      <w:r w:rsidR="00B329EE" w:rsidRPr="002C123A">
        <w:rPr>
          <w:rFonts w:asciiTheme="majorHAnsi" w:hAnsiTheme="majorHAnsi"/>
          <w:sz w:val="20"/>
          <w:szCs w:val="20"/>
          <w:lang w:val="fr-FR"/>
        </w:rPr>
        <w:t>at</w:t>
      </w:r>
      <w:r w:rsidR="00B329EE" w:rsidRPr="002C123A">
        <w:rPr>
          <w:rFonts w:asciiTheme="majorHAnsi" w:hAnsiTheme="majorHAnsi"/>
          <w:spacing w:val="-1"/>
          <w:sz w:val="20"/>
          <w:szCs w:val="20"/>
          <w:lang w:val="fr-FR"/>
        </w:rPr>
        <w:t>ion</w:t>
      </w:r>
      <w:r w:rsidR="00B329EE" w:rsidRPr="002C123A">
        <w:rPr>
          <w:rFonts w:asciiTheme="majorHAnsi" w:hAnsiTheme="majorHAnsi"/>
          <w:sz w:val="20"/>
          <w:szCs w:val="20"/>
          <w:lang w:val="fr-FR"/>
        </w:rPr>
        <w:t>,</w:t>
      </w:r>
      <w:r w:rsidR="00B329EE" w:rsidRPr="002C123A">
        <w:rPr>
          <w:rFonts w:asciiTheme="majorHAnsi" w:hAnsiTheme="majorHAnsi"/>
          <w:spacing w:val="5"/>
          <w:sz w:val="20"/>
          <w:szCs w:val="20"/>
          <w:lang w:val="fr-FR"/>
        </w:rPr>
        <w:t xml:space="preserve"> </w:t>
      </w:r>
      <w:r w:rsidR="00B329EE" w:rsidRPr="002C123A">
        <w:rPr>
          <w:rFonts w:asciiTheme="majorHAnsi" w:hAnsiTheme="majorHAnsi"/>
          <w:sz w:val="20"/>
          <w:szCs w:val="20"/>
          <w:lang w:val="fr-FR"/>
        </w:rPr>
        <w:t>la</w:t>
      </w:r>
      <w:r w:rsidR="00B329EE" w:rsidRPr="002C123A">
        <w:rPr>
          <w:rFonts w:asciiTheme="majorHAnsi" w:hAnsiTheme="majorHAnsi"/>
          <w:spacing w:val="6"/>
          <w:sz w:val="20"/>
          <w:szCs w:val="20"/>
          <w:lang w:val="fr-FR"/>
        </w:rPr>
        <w:t xml:space="preserve"> </w:t>
      </w:r>
      <w:r w:rsidR="00B329EE" w:rsidRPr="002C123A">
        <w:rPr>
          <w:rFonts w:asciiTheme="majorHAnsi" w:hAnsiTheme="majorHAnsi"/>
          <w:spacing w:val="-1"/>
          <w:sz w:val="20"/>
          <w:szCs w:val="20"/>
          <w:lang w:val="fr-FR"/>
        </w:rPr>
        <w:t>q</w:t>
      </w:r>
      <w:r w:rsidR="00B329EE" w:rsidRPr="002C123A">
        <w:rPr>
          <w:rFonts w:asciiTheme="majorHAnsi" w:hAnsiTheme="majorHAnsi"/>
          <w:sz w:val="20"/>
          <w:szCs w:val="20"/>
          <w:lang w:val="fr-FR"/>
        </w:rPr>
        <w:t>ual</w:t>
      </w:r>
      <w:r w:rsidR="00B329EE" w:rsidRPr="002C123A">
        <w:rPr>
          <w:rFonts w:asciiTheme="majorHAnsi" w:hAnsiTheme="majorHAnsi"/>
          <w:spacing w:val="-1"/>
          <w:sz w:val="20"/>
          <w:szCs w:val="20"/>
          <w:lang w:val="fr-FR"/>
        </w:rPr>
        <w:t>i</w:t>
      </w:r>
      <w:r w:rsidR="00B329EE" w:rsidRPr="002C123A">
        <w:rPr>
          <w:rFonts w:asciiTheme="majorHAnsi" w:hAnsiTheme="majorHAnsi"/>
          <w:sz w:val="20"/>
          <w:szCs w:val="20"/>
          <w:lang w:val="fr-FR"/>
        </w:rPr>
        <w:t>té</w:t>
      </w:r>
      <w:r w:rsidR="00B329EE" w:rsidRPr="002C123A">
        <w:rPr>
          <w:rFonts w:asciiTheme="majorHAnsi" w:hAnsiTheme="majorHAnsi"/>
          <w:spacing w:val="5"/>
          <w:sz w:val="20"/>
          <w:szCs w:val="20"/>
          <w:lang w:val="fr-FR"/>
        </w:rPr>
        <w:t xml:space="preserve"> </w:t>
      </w:r>
      <w:r w:rsidR="00B329EE" w:rsidRPr="002C123A">
        <w:rPr>
          <w:rFonts w:asciiTheme="majorHAnsi" w:hAnsiTheme="majorHAnsi"/>
          <w:spacing w:val="-1"/>
          <w:sz w:val="20"/>
          <w:szCs w:val="20"/>
          <w:lang w:val="fr-FR"/>
        </w:rPr>
        <w:t>de</w:t>
      </w:r>
      <w:r w:rsidR="00B329EE" w:rsidRPr="002C123A">
        <w:rPr>
          <w:rFonts w:asciiTheme="majorHAnsi" w:hAnsiTheme="majorHAnsi"/>
          <w:sz w:val="20"/>
          <w:szCs w:val="20"/>
          <w:lang w:val="fr-FR"/>
        </w:rPr>
        <w:t>s</w:t>
      </w:r>
      <w:r w:rsidR="00B329EE" w:rsidRPr="002C123A">
        <w:rPr>
          <w:rFonts w:asciiTheme="majorHAnsi" w:hAnsiTheme="majorHAnsi"/>
          <w:spacing w:val="5"/>
          <w:sz w:val="20"/>
          <w:szCs w:val="20"/>
          <w:lang w:val="fr-FR"/>
        </w:rPr>
        <w:t xml:space="preserve"> </w:t>
      </w:r>
      <w:r w:rsidR="00B329EE" w:rsidRPr="002C123A">
        <w:rPr>
          <w:rFonts w:asciiTheme="majorHAnsi" w:hAnsiTheme="majorHAnsi"/>
          <w:sz w:val="20"/>
          <w:szCs w:val="20"/>
          <w:lang w:val="fr-FR"/>
        </w:rPr>
        <w:t>moyens</w:t>
      </w:r>
      <w:r w:rsidR="00B329EE" w:rsidRPr="002C123A">
        <w:rPr>
          <w:rFonts w:asciiTheme="majorHAnsi" w:hAnsiTheme="majorHAnsi"/>
          <w:spacing w:val="5"/>
          <w:sz w:val="20"/>
          <w:szCs w:val="20"/>
          <w:lang w:val="fr-FR"/>
        </w:rPr>
        <w:t xml:space="preserve"> </w:t>
      </w:r>
      <w:r w:rsidR="00B329EE" w:rsidRPr="002C123A">
        <w:rPr>
          <w:rFonts w:asciiTheme="majorHAnsi" w:hAnsiTheme="majorHAnsi"/>
          <w:sz w:val="20"/>
          <w:szCs w:val="20"/>
          <w:lang w:val="fr-FR"/>
        </w:rPr>
        <w:t>mis</w:t>
      </w:r>
      <w:r w:rsidR="00B329EE" w:rsidRPr="002C123A">
        <w:rPr>
          <w:rFonts w:asciiTheme="majorHAnsi" w:hAnsiTheme="majorHAnsi"/>
          <w:spacing w:val="5"/>
          <w:sz w:val="20"/>
          <w:szCs w:val="20"/>
          <w:lang w:val="fr-FR"/>
        </w:rPr>
        <w:t xml:space="preserve"> </w:t>
      </w:r>
      <w:r w:rsidR="00B329EE" w:rsidRPr="002C123A">
        <w:rPr>
          <w:rFonts w:asciiTheme="majorHAnsi" w:hAnsiTheme="majorHAnsi"/>
          <w:sz w:val="20"/>
          <w:szCs w:val="20"/>
          <w:lang w:val="fr-FR"/>
        </w:rPr>
        <w:t>à</w:t>
      </w:r>
      <w:r w:rsidR="00B329EE" w:rsidRPr="002C123A">
        <w:rPr>
          <w:rFonts w:asciiTheme="majorHAnsi" w:hAnsiTheme="majorHAnsi"/>
          <w:spacing w:val="5"/>
          <w:sz w:val="20"/>
          <w:szCs w:val="20"/>
          <w:lang w:val="fr-FR"/>
        </w:rPr>
        <w:t xml:space="preserve"> </w:t>
      </w:r>
      <w:r w:rsidR="00B329EE" w:rsidRPr="002C123A">
        <w:rPr>
          <w:rFonts w:asciiTheme="majorHAnsi" w:hAnsiTheme="majorHAnsi"/>
          <w:sz w:val="20"/>
          <w:szCs w:val="20"/>
          <w:lang w:val="fr-FR"/>
        </w:rPr>
        <w:t>disposition</w:t>
      </w:r>
      <w:r w:rsidR="00B329EE" w:rsidRPr="002C123A">
        <w:rPr>
          <w:rFonts w:asciiTheme="majorHAnsi" w:hAnsiTheme="majorHAnsi"/>
          <w:spacing w:val="5"/>
          <w:sz w:val="20"/>
          <w:szCs w:val="20"/>
          <w:lang w:val="fr-FR"/>
        </w:rPr>
        <w:t xml:space="preserve"> </w:t>
      </w:r>
      <w:r w:rsidR="00B329EE" w:rsidRPr="002C123A">
        <w:rPr>
          <w:rFonts w:asciiTheme="majorHAnsi" w:hAnsiTheme="majorHAnsi"/>
          <w:sz w:val="20"/>
          <w:szCs w:val="20"/>
          <w:lang w:val="fr-FR"/>
        </w:rPr>
        <w:t>des</w:t>
      </w:r>
      <w:r w:rsidR="00B329EE" w:rsidRPr="002C123A">
        <w:rPr>
          <w:rFonts w:asciiTheme="majorHAnsi" w:hAnsiTheme="majorHAnsi"/>
          <w:spacing w:val="5"/>
          <w:sz w:val="20"/>
          <w:szCs w:val="20"/>
          <w:lang w:val="fr-FR"/>
        </w:rPr>
        <w:t xml:space="preserve"> </w:t>
      </w:r>
      <w:r w:rsidR="00B329EE" w:rsidRPr="002C123A">
        <w:rPr>
          <w:rFonts w:asciiTheme="majorHAnsi" w:hAnsiTheme="majorHAnsi"/>
          <w:sz w:val="20"/>
          <w:szCs w:val="20"/>
          <w:lang w:val="fr-FR"/>
        </w:rPr>
        <w:t>enseignants/chercheur</w:t>
      </w:r>
      <w:r w:rsidR="00B329EE" w:rsidRPr="002C123A">
        <w:rPr>
          <w:rFonts w:asciiTheme="majorHAnsi" w:hAnsiTheme="majorHAnsi"/>
          <w:spacing w:val="-1"/>
          <w:sz w:val="20"/>
          <w:szCs w:val="20"/>
          <w:lang w:val="fr-FR"/>
        </w:rPr>
        <w:t>s</w:t>
      </w:r>
      <w:r w:rsidR="00B329EE" w:rsidRPr="002C123A">
        <w:rPr>
          <w:rFonts w:asciiTheme="majorHAnsi" w:hAnsiTheme="majorHAnsi"/>
          <w:sz w:val="20"/>
          <w:szCs w:val="20"/>
          <w:lang w:val="fr-FR"/>
        </w:rPr>
        <w:t>,</w:t>
      </w:r>
      <w:r w:rsidR="00B329EE" w:rsidRPr="002C123A">
        <w:rPr>
          <w:rFonts w:asciiTheme="majorHAnsi" w:hAnsiTheme="majorHAnsi"/>
          <w:spacing w:val="6"/>
          <w:sz w:val="20"/>
          <w:szCs w:val="20"/>
          <w:lang w:val="fr-FR"/>
        </w:rPr>
        <w:t xml:space="preserve"> </w:t>
      </w:r>
      <w:r w:rsidR="00B329EE" w:rsidRPr="002C123A">
        <w:rPr>
          <w:rFonts w:asciiTheme="majorHAnsi" w:hAnsiTheme="majorHAnsi"/>
          <w:sz w:val="20"/>
          <w:szCs w:val="20"/>
          <w:lang w:val="fr-FR"/>
        </w:rPr>
        <w:t>des pe</w:t>
      </w:r>
      <w:r w:rsidR="00B329EE" w:rsidRPr="002C123A">
        <w:rPr>
          <w:rFonts w:asciiTheme="majorHAnsi" w:hAnsiTheme="majorHAnsi"/>
          <w:spacing w:val="-1"/>
          <w:sz w:val="20"/>
          <w:szCs w:val="20"/>
          <w:lang w:val="fr-FR"/>
        </w:rPr>
        <w:t>rs</w:t>
      </w:r>
      <w:r w:rsidR="00B329EE" w:rsidRPr="002C123A">
        <w:rPr>
          <w:rFonts w:asciiTheme="majorHAnsi" w:hAnsiTheme="majorHAnsi"/>
          <w:sz w:val="20"/>
          <w:szCs w:val="20"/>
          <w:lang w:val="fr-FR"/>
        </w:rPr>
        <w:t>onnel</w:t>
      </w:r>
      <w:r w:rsidR="00B329EE" w:rsidRPr="002C123A">
        <w:rPr>
          <w:rFonts w:asciiTheme="majorHAnsi" w:hAnsiTheme="majorHAnsi"/>
          <w:spacing w:val="-1"/>
          <w:sz w:val="20"/>
          <w:szCs w:val="20"/>
          <w:lang w:val="fr-FR"/>
        </w:rPr>
        <w:t>s</w:t>
      </w:r>
      <w:r w:rsidR="00B329EE" w:rsidRPr="002C123A">
        <w:rPr>
          <w:rFonts w:asciiTheme="majorHAnsi" w:hAnsiTheme="majorHAnsi"/>
          <w:sz w:val="20"/>
          <w:szCs w:val="20"/>
          <w:lang w:val="fr-FR"/>
        </w:rPr>
        <w:t xml:space="preserve">, </w:t>
      </w:r>
      <w:r w:rsidR="00B329EE" w:rsidRPr="002C123A">
        <w:rPr>
          <w:rFonts w:asciiTheme="majorHAnsi" w:hAnsiTheme="majorHAnsi"/>
          <w:spacing w:val="-1"/>
          <w:sz w:val="20"/>
          <w:szCs w:val="20"/>
          <w:lang w:val="fr-FR"/>
        </w:rPr>
        <w:t>d</w:t>
      </w:r>
      <w:r w:rsidR="00B329EE" w:rsidRPr="002C123A">
        <w:rPr>
          <w:rFonts w:asciiTheme="majorHAnsi" w:hAnsiTheme="majorHAnsi"/>
          <w:sz w:val="20"/>
          <w:szCs w:val="20"/>
          <w:lang w:val="fr-FR"/>
        </w:rPr>
        <w:t>es étu</w:t>
      </w:r>
      <w:r w:rsidR="00B329EE" w:rsidRPr="002C123A">
        <w:rPr>
          <w:rFonts w:asciiTheme="majorHAnsi" w:hAnsiTheme="majorHAnsi"/>
          <w:spacing w:val="-1"/>
          <w:sz w:val="20"/>
          <w:szCs w:val="20"/>
          <w:lang w:val="fr-FR"/>
        </w:rPr>
        <w:t>d</w:t>
      </w:r>
      <w:r w:rsidR="00B329EE" w:rsidRPr="002C123A">
        <w:rPr>
          <w:rFonts w:asciiTheme="majorHAnsi" w:hAnsiTheme="majorHAnsi"/>
          <w:sz w:val="20"/>
          <w:szCs w:val="20"/>
          <w:lang w:val="fr-FR"/>
        </w:rPr>
        <w:t>iants</w:t>
      </w:r>
      <w:r w:rsidR="00B329EE" w:rsidRPr="002C123A">
        <w:rPr>
          <w:rFonts w:asciiTheme="majorHAnsi" w:hAnsiTheme="majorHAnsi"/>
          <w:spacing w:val="-1"/>
          <w:sz w:val="20"/>
          <w:szCs w:val="20"/>
          <w:lang w:val="fr-FR"/>
        </w:rPr>
        <w:t xml:space="preserve"> </w:t>
      </w:r>
      <w:r w:rsidR="00B329EE" w:rsidRPr="002C123A">
        <w:rPr>
          <w:rFonts w:asciiTheme="majorHAnsi" w:hAnsiTheme="majorHAnsi"/>
          <w:sz w:val="20"/>
          <w:szCs w:val="20"/>
          <w:lang w:val="fr-FR"/>
        </w:rPr>
        <w:t>et not</w:t>
      </w:r>
      <w:r w:rsidR="00B329EE" w:rsidRPr="002C123A">
        <w:rPr>
          <w:rFonts w:asciiTheme="majorHAnsi" w:hAnsiTheme="majorHAnsi"/>
          <w:spacing w:val="-1"/>
          <w:sz w:val="20"/>
          <w:szCs w:val="20"/>
          <w:lang w:val="fr-FR"/>
        </w:rPr>
        <w:t>r</w:t>
      </w:r>
      <w:r w:rsidR="00B329EE" w:rsidRPr="002C123A">
        <w:rPr>
          <w:rFonts w:asciiTheme="majorHAnsi" w:hAnsiTheme="majorHAnsi"/>
          <w:sz w:val="20"/>
          <w:szCs w:val="20"/>
          <w:lang w:val="fr-FR"/>
        </w:rPr>
        <w:t>e att</w:t>
      </w:r>
      <w:r w:rsidR="00B329EE" w:rsidRPr="002C123A">
        <w:rPr>
          <w:rFonts w:asciiTheme="majorHAnsi" w:hAnsiTheme="majorHAnsi"/>
          <w:spacing w:val="-1"/>
          <w:sz w:val="20"/>
          <w:szCs w:val="20"/>
          <w:lang w:val="fr-FR"/>
        </w:rPr>
        <w:t>r</w:t>
      </w:r>
      <w:r w:rsidR="00B329EE" w:rsidRPr="002C123A">
        <w:rPr>
          <w:rFonts w:asciiTheme="majorHAnsi" w:hAnsiTheme="majorHAnsi"/>
          <w:sz w:val="20"/>
          <w:szCs w:val="20"/>
          <w:lang w:val="fr-FR"/>
        </w:rPr>
        <w:t>activité</w:t>
      </w:r>
      <w:r w:rsidR="00B84115" w:rsidRPr="00F17F5D">
        <w:rPr>
          <w:rFonts w:asciiTheme="majorHAnsi" w:hAnsiTheme="majorHAnsi"/>
          <w:sz w:val="20"/>
          <w:szCs w:val="20"/>
          <w:lang w:val="fr-FR"/>
        </w:rPr>
        <w:t xml:space="preserve"> </w:t>
      </w:r>
      <w:r w:rsidR="004F7418" w:rsidRPr="00F17F5D">
        <w:rPr>
          <w:rFonts w:asciiTheme="majorHAnsi" w:hAnsiTheme="majorHAnsi"/>
          <w:sz w:val="20"/>
          <w:szCs w:val="20"/>
          <w:lang w:val="fr-FR"/>
        </w:rPr>
        <w:t xml:space="preserve">et </w:t>
      </w:r>
      <w:r w:rsidR="00B84115" w:rsidRPr="002C123A">
        <w:rPr>
          <w:rFonts w:asciiTheme="majorHAnsi" w:hAnsiTheme="majorHAnsi"/>
          <w:sz w:val="20"/>
          <w:szCs w:val="20"/>
          <w:lang w:val="fr-FR"/>
        </w:rPr>
        <w:t>l’</w:t>
      </w:r>
      <w:r w:rsidR="00B329EE" w:rsidRPr="002C123A">
        <w:rPr>
          <w:rFonts w:asciiTheme="majorHAnsi" w:hAnsiTheme="majorHAnsi"/>
          <w:sz w:val="20"/>
          <w:szCs w:val="20"/>
          <w:lang w:val="fr-FR"/>
        </w:rPr>
        <w:t>a</w:t>
      </w:r>
      <w:r w:rsidR="00B329EE" w:rsidRPr="002C123A">
        <w:rPr>
          <w:rFonts w:asciiTheme="majorHAnsi" w:hAnsiTheme="majorHAnsi"/>
          <w:spacing w:val="-1"/>
          <w:sz w:val="20"/>
          <w:szCs w:val="20"/>
          <w:lang w:val="fr-FR"/>
        </w:rPr>
        <w:t>r</w:t>
      </w:r>
      <w:r w:rsidR="00B329EE" w:rsidRPr="002C123A">
        <w:rPr>
          <w:rFonts w:asciiTheme="majorHAnsi" w:hAnsiTheme="majorHAnsi"/>
          <w:sz w:val="20"/>
          <w:szCs w:val="20"/>
          <w:lang w:val="fr-FR"/>
        </w:rPr>
        <w:t>t</w:t>
      </w:r>
      <w:r w:rsidR="00B329EE" w:rsidRPr="002C123A">
        <w:rPr>
          <w:rFonts w:asciiTheme="majorHAnsi" w:hAnsiTheme="majorHAnsi"/>
          <w:spacing w:val="-1"/>
          <w:sz w:val="20"/>
          <w:szCs w:val="20"/>
          <w:lang w:val="fr-FR"/>
        </w:rPr>
        <w:t>ic</w:t>
      </w:r>
      <w:r w:rsidR="00B329EE" w:rsidRPr="002C123A">
        <w:rPr>
          <w:rFonts w:asciiTheme="majorHAnsi" w:hAnsiTheme="majorHAnsi"/>
          <w:sz w:val="20"/>
          <w:szCs w:val="20"/>
          <w:lang w:val="fr-FR"/>
        </w:rPr>
        <w:t>ulat</w:t>
      </w:r>
      <w:r w:rsidR="00B329EE" w:rsidRPr="002C123A">
        <w:rPr>
          <w:rFonts w:asciiTheme="majorHAnsi" w:hAnsiTheme="majorHAnsi"/>
          <w:spacing w:val="-1"/>
          <w:sz w:val="20"/>
          <w:szCs w:val="20"/>
          <w:lang w:val="fr-FR"/>
        </w:rPr>
        <w:t>io</w:t>
      </w:r>
      <w:r w:rsidR="00B329EE" w:rsidRPr="002C123A">
        <w:rPr>
          <w:rFonts w:asciiTheme="majorHAnsi" w:hAnsiTheme="majorHAnsi"/>
          <w:sz w:val="20"/>
          <w:szCs w:val="20"/>
          <w:lang w:val="fr-FR"/>
        </w:rPr>
        <w:t xml:space="preserve">n </w:t>
      </w:r>
      <w:r w:rsidR="00B329EE" w:rsidRPr="002C123A">
        <w:rPr>
          <w:rFonts w:asciiTheme="majorHAnsi" w:hAnsiTheme="majorHAnsi"/>
          <w:spacing w:val="-1"/>
          <w:sz w:val="20"/>
          <w:szCs w:val="20"/>
          <w:lang w:val="fr-FR"/>
        </w:rPr>
        <w:t>ré</w:t>
      </w:r>
      <w:r w:rsidR="00B329EE" w:rsidRPr="002C123A">
        <w:rPr>
          <w:rFonts w:asciiTheme="majorHAnsi" w:hAnsiTheme="majorHAnsi"/>
          <w:sz w:val="20"/>
          <w:szCs w:val="20"/>
          <w:lang w:val="fr-FR"/>
        </w:rPr>
        <w:t>g</w:t>
      </w:r>
      <w:r w:rsidR="00B329EE" w:rsidRPr="002C123A">
        <w:rPr>
          <w:rFonts w:asciiTheme="majorHAnsi" w:hAnsiTheme="majorHAnsi"/>
          <w:spacing w:val="-1"/>
          <w:sz w:val="20"/>
          <w:szCs w:val="20"/>
          <w:lang w:val="fr-FR"/>
        </w:rPr>
        <w:t>io</w:t>
      </w:r>
      <w:r w:rsidR="00B329EE" w:rsidRPr="002C123A">
        <w:rPr>
          <w:rFonts w:asciiTheme="majorHAnsi" w:hAnsiTheme="majorHAnsi"/>
          <w:sz w:val="20"/>
          <w:szCs w:val="20"/>
          <w:lang w:val="fr-FR"/>
        </w:rPr>
        <w:t>nale/nat</w:t>
      </w:r>
      <w:r w:rsidR="00B329EE" w:rsidRPr="002C123A">
        <w:rPr>
          <w:rFonts w:asciiTheme="majorHAnsi" w:hAnsiTheme="majorHAnsi"/>
          <w:spacing w:val="-1"/>
          <w:sz w:val="20"/>
          <w:szCs w:val="20"/>
          <w:lang w:val="fr-FR"/>
        </w:rPr>
        <w:t>io</w:t>
      </w:r>
      <w:r w:rsidR="00B329EE" w:rsidRPr="002C123A">
        <w:rPr>
          <w:rFonts w:asciiTheme="majorHAnsi" w:hAnsiTheme="majorHAnsi"/>
          <w:sz w:val="20"/>
          <w:szCs w:val="20"/>
          <w:lang w:val="fr-FR"/>
        </w:rPr>
        <w:t>nale</w:t>
      </w:r>
      <w:r w:rsidR="00B329EE" w:rsidRPr="002C123A">
        <w:rPr>
          <w:rFonts w:asciiTheme="majorHAnsi" w:hAnsiTheme="majorHAnsi"/>
          <w:spacing w:val="-1"/>
          <w:sz w:val="20"/>
          <w:szCs w:val="20"/>
          <w:lang w:val="fr-FR"/>
        </w:rPr>
        <w:t xml:space="preserve"> </w:t>
      </w:r>
      <w:r w:rsidR="00B329EE" w:rsidRPr="002C123A">
        <w:rPr>
          <w:rFonts w:asciiTheme="majorHAnsi" w:hAnsiTheme="majorHAnsi"/>
          <w:sz w:val="20"/>
          <w:szCs w:val="20"/>
          <w:lang w:val="fr-FR"/>
        </w:rPr>
        <w:t>optimale</w:t>
      </w:r>
      <w:r w:rsidR="007A33F6" w:rsidRPr="002C123A">
        <w:rPr>
          <w:rFonts w:asciiTheme="majorHAnsi" w:hAnsiTheme="majorHAnsi"/>
          <w:spacing w:val="-1"/>
          <w:sz w:val="20"/>
          <w:szCs w:val="20"/>
          <w:lang w:val="fr-FR"/>
        </w:rPr>
        <w:t>.</w:t>
      </w:r>
    </w:p>
    <w:p w14:paraId="486128B8" w14:textId="01D399DA" w:rsidR="000F4A62" w:rsidRPr="002C123A" w:rsidRDefault="00B84115" w:rsidP="00616C6F">
      <w:pPr>
        <w:spacing w:before="240" w:line="260" w:lineRule="exact"/>
        <w:jc w:val="both"/>
        <w:rPr>
          <w:rFonts w:asciiTheme="majorHAnsi" w:hAnsiTheme="majorHAnsi"/>
          <w:sz w:val="20"/>
          <w:szCs w:val="20"/>
        </w:rPr>
      </w:pPr>
      <w:r w:rsidRPr="002C123A">
        <w:rPr>
          <w:rFonts w:asciiTheme="majorHAnsi" w:hAnsiTheme="majorHAnsi"/>
          <w:sz w:val="20"/>
          <w:szCs w:val="20"/>
        </w:rPr>
        <w:t>Les dépenses concernent la mise en place de nouveaux espaces d’app</w:t>
      </w:r>
      <w:r w:rsidR="004F7418" w:rsidRPr="002C123A">
        <w:rPr>
          <w:rFonts w:asciiTheme="majorHAnsi" w:hAnsiTheme="majorHAnsi"/>
          <w:sz w:val="20"/>
          <w:szCs w:val="20"/>
        </w:rPr>
        <w:t xml:space="preserve">rentissage, les projets </w:t>
      </w:r>
      <w:proofErr w:type="gramStart"/>
      <w:r w:rsidR="004F7418" w:rsidRPr="002C123A">
        <w:rPr>
          <w:rFonts w:asciiTheme="majorHAnsi" w:hAnsiTheme="majorHAnsi"/>
          <w:sz w:val="20"/>
          <w:szCs w:val="20"/>
        </w:rPr>
        <w:t>UNR ,</w:t>
      </w:r>
      <w:proofErr w:type="gramEnd"/>
      <w:r w:rsidR="004F7418" w:rsidRPr="002C123A">
        <w:rPr>
          <w:rFonts w:asciiTheme="majorHAnsi" w:hAnsiTheme="majorHAnsi"/>
          <w:sz w:val="20"/>
          <w:szCs w:val="20"/>
        </w:rPr>
        <w:t xml:space="preserve"> </w:t>
      </w:r>
      <w:proofErr w:type="spellStart"/>
      <w:r w:rsidRPr="002C123A">
        <w:rPr>
          <w:rFonts w:asciiTheme="majorHAnsi" w:hAnsiTheme="majorHAnsi"/>
          <w:sz w:val="20"/>
          <w:szCs w:val="20"/>
        </w:rPr>
        <w:t>Noropale</w:t>
      </w:r>
      <w:proofErr w:type="spellEnd"/>
      <w:r w:rsidRPr="002C123A">
        <w:rPr>
          <w:rFonts w:asciiTheme="majorHAnsi" w:hAnsiTheme="majorHAnsi"/>
          <w:sz w:val="20"/>
          <w:szCs w:val="20"/>
        </w:rPr>
        <w:t xml:space="preserve">, la carte multiservices, le groupement d’achat pour les sciences de l’ingénieur, les projets MOOC, l’hébergement régional, le passage au très </w:t>
      </w:r>
      <w:r w:rsidR="003D5B77">
        <w:rPr>
          <w:rFonts w:asciiTheme="majorHAnsi" w:hAnsiTheme="majorHAnsi"/>
          <w:sz w:val="20"/>
          <w:szCs w:val="20"/>
        </w:rPr>
        <w:t xml:space="preserve">haut </w:t>
      </w:r>
      <w:r w:rsidRPr="002C123A">
        <w:rPr>
          <w:rFonts w:asciiTheme="majorHAnsi" w:hAnsiTheme="majorHAnsi"/>
          <w:sz w:val="20"/>
          <w:szCs w:val="20"/>
        </w:rPr>
        <w:t>débit, le schéma directeur des services mutualisés,… .</w:t>
      </w:r>
      <w:r w:rsidR="00EE3A54">
        <w:rPr>
          <w:rFonts w:asciiTheme="majorHAnsi" w:hAnsiTheme="majorHAnsi"/>
          <w:sz w:val="20"/>
          <w:szCs w:val="20"/>
        </w:rPr>
        <w:t xml:space="preserve"> Ces dépenses sont la conséquence de l’importante évolution du budget en 2017. Elles sont couvertes par des subventions et/ou reversements des établissements.</w:t>
      </w:r>
    </w:p>
    <w:p w14:paraId="5263F941" w14:textId="071D1F63" w:rsidR="000F4A62" w:rsidRPr="00B93C87" w:rsidRDefault="000F4A62" w:rsidP="00B93C87">
      <w:pPr>
        <w:pStyle w:val="Paragraphedeliste"/>
        <w:numPr>
          <w:ilvl w:val="0"/>
          <w:numId w:val="7"/>
        </w:numPr>
        <w:rPr>
          <w:rFonts w:asciiTheme="majorHAnsi" w:hAnsiTheme="majorHAnsi"/>
          <w:b/>
          <w:sz w:val="20"/>
          <w:szCs w:val="20"/>
        </w:rPr>
      </w:pPr>
      <w:r w:rsidRPr="00B93C87">
        <w:rPr>
          <w:rFonts w:asciiTheme="majorHAnsi" w:hAnsiTheme="majorHAnsi"/>
          <w:b/>
          <w:sz w:val="20"/>
          <w:szCs w:val="20"/>
        </w:rPr>
        <w:t xml:space="preserve">Le Centre Financier Recherche </w:t>
      </w:r>
    </w:p>
    <w:p w14:paraId="44B11436" w14:textId="77777777" w:rsidR="00E94067" w:rsidRPr="002C123A" w:rsidRDefault="00E94067" w:rsidP="00E94067">
      <w:pPr>
        <w:jc w:val="both"/>
        <w:rPr>
          <w:rFonts w:asciiTheme="majorHAnsi" w:hAnsiTheme="majorHAnsi"/>
          <w:sz w:val="20"/>
          <w:szCs w:val="20"/>
        </w:rPr>
      </w:pPr>
      <w:r w:rsidRPr="002C123A">
        <w:rPr>
          <w:rFonts w:asciiTheme="majorHAnsi" w:hAnsiTheme="majorHAnsi"/>
          <w:b/>
          <w:i/>
          <w:sz w:val="20"/>
          <w:szCs w:val="20"/>
        </w:rPr>
        <w:t>Recherche et valorisation</w:t>
      </w:r>
      <w:r w:rsidRPr="002C123A">
        <w:rPr>
          <w:rFonts w:asciiTheme="majorHAnsi" w:hAnsiTheme="majorHAnsi"/>
          <w:sz w:val="20"/>
          <w:szCs w:val="20"/>
        </w:rPr>
        <w:t xml:space="preserve"> : La </w:t>
      </w:r>
      <w:proofErr w:type="spellStart"/>
      <w:r w:rsidRPr="002C123A">
        <w:rPr>
          <w:rFonts w:asciiTheme="majorHAnsi" w:hAnsiTheme="majorHAnsi"/>
          <w:sz w:val="20"/>
          <w:szCs w:val="20"/>
        </w:rPr>
        <w:t>ComUE</w:t>
      </w:r>
      <w:proofErr w:type="spellEnd"/>
      <w:r w:rsidRPr="002C123A">
        <w:rPr>
          <w:rFonts w:asciiTheme="majorHAnsi" w:hAnsiTheme="majorHAnsi"/>
          <w:sz w:val="20"/>
          <w:szCs w:val="20"/>
        </w:rPr>
        <w:t xml:space="preserve"> assure la coordination  des politiques des établissements dans le cadre des grands schémas stratégiques qui viennent structurer l’ESR afin de contribuer à l’accroissement du rayonnement scientifique des membres de la </w:t>
      </w:r>
      <w:proofErr w:type="spellStart"/>
      <w:r w:rsidRPr="002C123A">
        <w:rPr>
          <w:rFonts w:asciiTheme="majorHAnsi" w:hAnsiTheme="majorHAnsi"/>
          <w:sz w:val="20"/>
          <w:szCs w:val="20"/>
        </w:rPr>
        <w:t>ComUE</w:t>
      </w:r>
      <w:proofErr w:type="spellEnd"/>
      <w:r w:rsidRPr="002C123A">
        <w:rPr>
          <w:rFonts w:asciiTheme="majorHAnsi" w:hAnsiTheme="majorHAnsi"/>
          <w:sz w:val="20"/>
          <w:szCs w:val="20"/>
        </w:rPr>
        <w:t xml:space="preserve"> auprès des chercheurs, des étudiants, des entreprises et de l’international, de soutenir l’émergence de projets scientifiques communs, de suivre les projets du CPER, ….</w:t>
      </w:r>
    </w:p>
    <w:p w14:paraId="58613FA5" w14:textId="77777777" w:rsidR="00E94067" w:rsidRPr="002C123A" w:rsidRDefault="00E94067" w:rsidP="00E94067">
      <w:pPr>
        <w:jc w:val="both"/>
        <w:rPr>
          <w:rFonts w:asciiTheme="majorHAnsi" w:hAnsiTheme="majorHAnsi"/>
          <w:sz w:val="20"/>
          <w:szCs w:val="20"/>
        </w:rPr>
      </w:pPr>
      <w:r w:rsidRPr="002C123A">
        <w:rPr>
          <w:rFonts w:asciiTheme="majorHAnsi" w:hAnsiTheme="majorHAnsi"/>
          <w:sz w:val="20"/>
          <w:szCs w:val="20"/>
        </w:rPr>
        <w:t xml:space="preserve">Pour ce faire, elle s’appuie sur les 8 réseaux thématiques régionaux (santé, environnement, transports, SHS, STIC et maths, énergie, chimie-matériaux, agro-alimentaire) qui constituent un véritable appui dans les démarches des laboratoires engagées dans les appels d’offres nationaux et internationaux. Le budget permet un soutien à la réalisation d’un portail de la recherche, à la prise en charge d’expertises,…. </w:t>
      </w:r>
    </w:p>
    <w:p w14:paraId="25D38997" w14:textId="77777777" w:rsidR="00E94067" w:rsidRPr="002C123A" w:rsidRDefault="00E94067" w:rsidP="00E94067">
      <w:pPr>
        <w:jc w:val="both"/>
        <w:rPr>
          <w:rFonts w:asciiTheme="majorHAnsi" w:hAnsiTheme="majorHAnsi"/>
          <w:sz w:val="20"/>
          <w:szCs w:val="20"/>
        </w:rPr>
      </w:pPr>
      <w:r w:rsidRPr="002C123A">
        <w:rPr>
          <w:rFonts w:asciiTheme="majorHAnsi" w:hAnsiTheme="majorHAnsi"/>
          <w:sz w:val="20"/>
          <w:szCs w:val="20"/>
        </w:rPr>
        <w:t xml:space="preserve">La </w:t>
      </w:r>
      <w:proofErr w:type="spellStart"/>
      <w:r w:rsidRPr="002C123A">
        <w:rPr>
          <w:rFonts w:asciiTheme="majorHAnsi" w:hAnsiTheme="majorHAnsi"/>
          <w:sz w:val="20"/>
          <w:szCs w:val="20"/>
        </w:rPr>
        <w:t>ComUE</w:t>
      </w:r>
      <w:proofErr w:type="spellEnd"/>
      <w:r w:rsidRPr="002C123A">
        <w:rPr>
          <w:rFonts w:asciiTheme="majorHAnsi" w:hAnsiTheme="majorHAnsi"/>
          <w:sz w:val="20"/>
          <w:szCs w:val="20"/>
        </w:rPr>
        <w:t xml:space="preserve"> soutient les Presses Universitaires du Septentrion qui valorisent les diverses publications d’ouvrages à travers leur diffusion dans des revues spécialisées ainsi que la Bibliothèque Régionale de Recherche en </w:t>
      </w:r>
      <w:r w:rsidRPr="002C123A">
        <w:rPr>
          <w:rFonts w:asciiTheme="majorHAnsi" w:hAnsiTheme="majorHAnsi"/>
          <w:sz w:val="20"/>
          <w:szCs w:val="20"/>
        </w:rPr>
        <w:lastRenderedPageBreak/>
        <w:t>Mathématiques, seule bibliothèque au nord de Paris, qui regroupe plus de 300 lecteurs, enseignants-chercheurs et doctorants des laboratoires de mathématiques de la région et permet des recrutements externes de qualité en mathématiques.</w:t>
      </w:r>
    </w:p>
    <w:p w14:paraId="3F5227DE" w14:textId="24A97BFF" w:rsidR="00E94067" w:rsidRPr="00616C6F" w:rsidRDefault="00E94067" w:rsidP="00E94067">
      <w:pPr>
        <w:jc w:val="both"/>
        <w:rPr>
          <w:rFonts w:asciiTheme="majorHAnsi" w:hAnsiTheme="majorHAnsi"/>
          <w:sz w:val="20"/>
          <w:szCs w:val="20"/>
        </w:rPr>
      </w:pPr>
      <w:r w:rsidRPr="002C123A">
        <w:rPr>
          <w:rFonts w:asciiTheme="majorHAnsi" w:hAnsiTheme="majorHAnsi"/>
          <w:sz w:val="20"/>
          <w:szCs w:val="20"/>
        </w:rPr>
        <w:t>La</w:t>
      </w:r>
      <w:r w:rsidR="003D5B77">
        <w:rPr>
          <w:rFonts w:asciiTheme="majorHAnsi" w:hAnsiTheme="majorHAnsi"/>
          <w:sz w:val="20"/>
          <w:szCs w:val="20"/>
        </w:rPr>
        <w:t xml:space="preserve"> SATT (Société d’Accélération de</w:t>
      </w:r>
      <w:r w:rsidRPr="002C123A">
        <w:rPr>
          <w:rFonts w:asciiTheme="majorHAnsi" w:hAnsiTheme="majorHAnsi"/>
          <w:sz w:val="20"/>
          <w:szCs w:val="20"/>
        </w:rPr>
        <w:t xml:space="preserve"> Transfert de Technologie</w:t>
      </w:r>
      <w:r w:rsidR="003D5B77">
        <w:rPr>
          <w:rFonts w:asciiTheme="majorHAnsi" w:hAnsiTheme="majorHAnsi"/>
          <w:sz w:val="20"/>
          <w:szCs w:val="20"/>
        </w:rPr>
        <w:t>s</w:t>
      </w:r>
      <w:r w:rsidRPr="002C123A">
        <w:rPr>
          <w:rFonts w:asciiTheme="majorHAnsi" w:hAnsiTheme="majorHAnsi"/>
          <w:sz w:val="20"/>
          <w:szCs w:val="20"/>
        </w:rPr>
        <w:t xml:space="preserve">) est l’outil de valorisation et de transfert des universités et des écoles en région. La </w:t>
      </w:r>
      <w:proofErr w:type="spellStart"/>
      <w:r w:rsidRPr="002C123A">
        <w:rPr>
          <w:rFonts w:asciiTheme="majorHAnsi" w:hAnsiTheme="majorHAnsi"/>
          <w:sz w:val="20"/>
          <w:szCs w:val="20"/>
        </w:rPr>
        <w:t>ComUE</w:t>
      </w:r>
      <w:proofErr w:type="spellEnd"/>
      <w:r w:rsidRPr="002C123A">
        <w:rPr>
          <w:rFonts w:asciiTheme="majorHAnsi" w:hAnsiTheme="majorHAnsi"/>
          <w:sz w:val="20"/>
          <w:szCs w:val="20"/>
        </w:rPr>
        <w:t xml:space="preserve"> participe au Conseil d’Administration et assure la gestion du </w:t>
      </w:r>
      <w:r w:rsidRPr="00616C6F">
        <w:rPr>
          <w:rFonts w:asciiTheme="majorHAnsi" w:hAnsiTheme="majorHAnsi"/>
          <w:sz w:val="20"/>
          <w:szCs w:val="20"/>
        </w:rPr>
        <w:t xml:space="preserve">Fonds National de Valorisation </w:t>
      </w:r>
      <w:r w:rsidR="003D5B77">
        <w:rPr>
          <w:rFonts w:asciiTheme="majorHAnsi" w:hAnsiTheme="majorHAnsi"/>
          <w:sz w:val="20"/>
          <w:szCs w:val="20"/>
        </w:rPr>
        <w:t xml:space="preserve">(FNV) </w:t>
      </w:r>
      <w:r w:rsidRPr="00616C6F">
        <w:rPr>
          <w:rFonts w:asciiTheme="majorHAnsi" w:hAnsiTheme="majorHAnsi"/>
          <w:sz w:val="20"/>
          <w:szCs w:val="20"/>
        </w:rPr>
        <w:t>jusque juillet 2017.</w:t>
      </w:r>
    </w:p>
    <w:p w14:paraId="571BAC56" w14:textId="3D043AEA" w:rsidR="00A56B1C" w:rsidRDefault="00041388" w:rsidP="00FC7966">
      <w:pPr>
        <w:jc w:val="both"/>
        <w:rPr>
          <w:rFonts w:asciiTheme="majorHAnsi" w:hAnsiTheme="majorHAnsi"/>
          <w:sz w:val="20"/>
          <w:szCs w:val="20"/>
        </w:rPr>
      </w:pPr>
      <w:r w:rsidRPr="00F17F5D">
        <w:rPr>
          <w:rFonts w:asciiTheme="majorHAnsi" w:hAnsiTheme="majorHAnsi"/>
          <w:sz w:val="20"/>
          <w:szCs w:val="20"/>
        </w:rPr>
        <w:t>L</w:t>
      </w:r>
      <w:r w:rsidR="00E94067" w:rsidRPr="00F17F5D">
        <w:rPr>
          <w:rFonts w:asciiTheme="majorHAnsi" w:hAnsiTheme="majorHAnsi"/>
          <w:sz w:val="20"/>
          <w:szCs w:val="20"/>
        </w:rPr>
        <w:t>a diminution des dépenses de fonctionnement</w:t>
      </w:r>
      <w:r w:rsidRPr="00F17F5D">
        <w:rPr>
          <w:rFonts w:asciiTheme="majorHAnsi" w:hAnsiTheme="majorHAnsi"/>
          <w:sz w:val="20"/>
          <w:szCs w:val="20"/>
        </w:rPr>
        <w:t xml:space="preserve"> du service opérationnel recherche s’explique par la diminution des crédits accordés pour le Fonds National de Valorisation de la SATT. La </w:t>
      </w:r>
      <w:proofErr w:type="spellStart"/>
      <w:r w:rsidR="00915379" w:rsidRPr="00F17F5D">
        <w:rPr>
          <w:rFonts w:asciiTheme="majorHAnsi" w:hAnsiTheme="majorHAnsi"/>
          <w:sz w:val="20"/>
          <w:szCs w:val="20"/>
        </w:rPr>
        <w:t>ComUE</w:t>
      </w:r>
      <w:proofErr w:type="spellEnd"/>
      <w:r w:rsidR="00915379" w:rsidRPr="00F17F5D">
        <w:rPr>
          <w:rFonts w:asciiTheme="majorHAnsi" w:hAnsiTheme="majorHAnsi"/>
          <w:sz w:val="20"/>
          <w:szCs w:val="20"/>
        </w:rPr>
        <w:t xml:space="preserve"> percevra un montant  de 315 000 € en 2017 correspondant à la période de 6 mois puisque la </w:t>
      </w:r>
      <w:r w:rsidRPr="00F17F5D">
        <w:rPr>
          <w:rFonts w:asciiTheme="majorHAnsi" w:hAnsiTheme="majorHAnsi"/>
          <w:sz w:val="20"/>
          <w:szCs w:val="20"/>
        </w:rPr>
        <w:t>convention s’achève en juillet 2017</w:t>
      </w:r>
      <w:r w:rsidR="00E94067" w:rsidRPr="00F17F5D">
        <w:rPr>
          <w:rFonts w:asciiTheme="majorHAnsi" w:hAnsiTheme="majorHAnsi"/>
          <w:sz w:val="20"/>
          <w:szCs w:val="20"/>
        </w:rPr>
        <w:t>. Les dépenses</w:t>
      </w:r>
      <w:r w:rsidR="00E94067" w:rsidRPr="00616C6F">
        <w:rPr>
          <w:rFonts w:asciiTheme="majorHAnsi" w:hAnsiTheme="majorHAnsi"/>
          <w:sz w:val="20"/>
          <w:szCs w:val="20"/>
        </w:rPr>
        <w:t xml:space="preserve"> des autres projets restent constantes.</w:t>
      </w:r>
    </w:p>
    <w:p w14:paraId="6655059D" w14:textId="77777777" w:rsidR="00915379" w:rsidRDefault="00915379" w:rsidP="00FC7966">
      <w:pPr>
        <w:jc w:val="both"/>
        <w:rPr>
          <w:rFonts w:asciiTheme="majorHAnsi" w:hAnsiTheme="majorHAnsi"/>
          <w:sz w:val="20"/>
          <w:szCs w:val="20"/>
        </w:rPr>
      </w:pPr>
    </w:p>
    <w:p w14:paraId="66C5335F" w14:textId="77777777" w:rsidR="00915379" w:rsidRDefault="00915379" w:rsidP="00FC7966">
      <w:pPr>
        <w:jc w:val="both"/>
        <w:rPr>
          <w:rFonts w:asciiTheme="majorHAnsi" w:hAnsiTheme="majorHAnsi"/>
          <w:sz w:val="20"/>
          <w:szCs w:val="20"/>
        </w:rPr>
      </w:pPr>
    </w:p>
    <w:p w14:paraId="3650AD76" w14:textId="77777777" w:rsidR="00915379" w:rsidRDefault="00915379" w:rsidP="00FC7966">
      <w:pPr>
        <w:jc w:val="both"/>
        <w:rPr>
          <w:rFonts w:asciiTheme="majorHAnsi" w:hAnsiTheme="majorHAnsi"/>
          <w:sz w:val="20"/>
          <w:szCs w:val="20"/>
        </w:rPr>
      </w:pPr>
    </w:p>
    <w:p w14:paraId="501B5B90" w14:textId="77777777" w:rsidR="00915379" w:rsidRDefault="00915379" w:rsidP="00FC7966">
      <w:pPr>
        <w:jc w:val="both"/>
        <w:rPr>
          <w:rFonts w:asciiTheme="majorHAnsi" w:hAnsiTheme="majorHAnsi"/>
          <w:sz w:val="20"/>
          <w:szCs w:val="20"/>
        </w:rPr>
      </w:pPr>
    </w:p>
    <w:p w14:paraId="44947908" w14:textId="77777777" w:rsidR="00915379" w:rsidRDefault="00915379" w:rsidP="00FC7966">
      <w:pPr>
        <w:jc w:val="both"/>
        <w:rPr>
          <w:rFonts w:asciiTheme="majorHAnsi" w:hAnsiTheme="majorHAnsi"/>
          <w:sz w:val="20"/>
          <w:szCs w:val="20"/>
        </w:rPr>
      </w:pPr>
    </w:p>
    <w:p w14:paraId="0EF3F9F5" w14:textId="77777777" w:rsidR="00915379" w:rsidRDefault="00915379" w:rsidP="00FC7966">
      <w:pPr>
        <w:jc w:val="both"/>
        <w:rPr>
          <w:rFonts w:asciiTheme="majorHAnsi" w:hAnsiTheme="majorHAnsi"/>
          <w:sz w:val="20"/>
          <w:szCs w:val="20"/>
        </w:rPr>
      </w:pPr>
    </w:p>
    <w:p w14:paraId="40C8DB82" w14:textId="77777777" w:rsidR="00915379" w:rsidRDefault="00915379" w:rsidP="00FC7966">
      <w:pPr>
        <w:jc w:val="both"/>
        <w:rPr>
          <w:rFonts w:asciiTheme="majorHAnsi" w:hAnsiTheme="majorHAnsi"/>
          <w:sz w:val="20"/>
          <w:szCs w:val="20"/>
        </w:rPr>
      </w:pPr>
    </w:p>
    <w:p w14:paraId="7499EA35" w14:textId="77777777" w:rsidR="00915379" w:rsidRDefault="00915379" w:rsidP="00FC7966">
      <w:pPr>
        <w:jc w:val="both"/>
        <w:rPr>
          <w:rFonts w:asciiTheme="majorHAnsi" w:hAnsiTheme="majorHAnsi"/>
          <w:sz w:val="20"/>
          <w:szCs w:val="20"/>
        </w:rPr>
      </w:pPr>
    </w:p>
    <w:p w14:paraId="4FBAE73E" w14:textId="77777777" w:rsidR="00915379" w:rsidRDefault="00915379" w:rsidP="00FC7966">
      <w:pPr>
        <w:jc w:val="both"/>
        <w:rPr>
          <w:rFonts w:asciiTheme="majorHAnsi" w:hAnsiTheme="majorHAnsi"/>
          <w:sz w:val="20"/>
          <w:szCs w:val="20"/>
        </w:rPr>
      </w:pPr>
    </w:p>
    <w:p w14:paraId="50461641" w14:textId="77777777" w:rsidR="00915379" w:rsidRDefault="00915379" w:rsidP="00FC7966">
      <w:pPr>
        <w:jc w:val="both"/>
        <w:rPr>
          <w:rFonts w:asciiTheme="majorHAnsi" w:hAnsiTheme="majorHAnsi"/>
          <w:sz w:val="20"/>
          <w:szCs w:val="20"/>
        </w:rPr>
      </w:pPr>
    </w:p>
    <w:p w14:paraId="2BD0A890" w14:textId="77777777" w:rsidR="00915379" w:rsidRDefault="00915379" w:rsidP="00FC7966">
      <w:pPr>
        <w:jc w:val="both"/>
        <w:rPr>
          <w:rFonts w:asciiTheme="majorHAnsi" w:hAnsiTheme="majorHAnsi"/>
          <w:sz w:val="20"/>
          <w:szCs w:val="20"/>
        </w:rPr>
      </w:pPr>
    </w:p>
    <w:p w14:paraId="7EDF53D5" w14:textId="77777777" w:rsidR="00915379" w:rsidRDefault="00915379" w:rsidP="00FC7966">
      <w:pPr>
        <w:jc w:val="both"/>
        <w:rPr>
          <w:rFonts w:asciiTheme="majorHAnsi" w:hAnsiTheme="majorHAnsi"/>
          <w:sz w:val="20"/>
          <w:szCs w:val="20"/>
        </w:rPr>
      </w:pPr>
    </w:p>
    <w:p w14:paraId="58A00312" w14:textId="77777777" w:rsidR="00915379" w:rsidRDefault="00915379" w:rsidP="00FC7966">
      <w:pPr>
        <w:jc w:val="both"/>
        <w:rPr>
          <w:rFonts w:asciiTheme="majorHAnsi" w:hAnsiTheme="majorHAnsi"/>
          <w:sz w:val="20"/>
          <w:szCs w:val="20"/>
        </w:rPr>
      </w:pPr>
    </w:p>
    <w:p w14:paraId="0DA2AA93" w14:textId="77777777" w:rsidR="00915379" w:rsidRDefault="00915379" w:rsidP="00FC7966">
      <w:pPr>
        <w:jc w:val="both"/>
        <w:rPr>
          <w:rFonts w:asciiTheme="majorHAnsi" w:hAnsiTheme="majorHAnsi"/>
          <w:sz w:val="20"/>
          <w:szCs w:val="20"/>
        </w:rPr>
      </w:pPr>
    </w:p>
    <w:p w14:paraId="3476857F" w14:textId="77777777" w:rsidR="00915379" w:rsidRDefault="00915379" w:rsidP="00FC7966">
      <w:pPr>
        <w:jc w:val="both"/>
        <w:rPr>
          <w:rFonts w:asciiTheme="majorHAnsi" w:hAnsiTheme="majorHAnsi"/>
          <w:sz w:val="20"/>
          <w:szCs w:val="20"/>
        </w:rPr>
      </w:pPr>
    </w:p>
    <w:p w14:paraId="41EC268A" w14:textId="77777777" w:rsidR="00915379" w:rsidRDefault="00915379" w:rsidP="00FC7966">
      <w:pPr>
        <w:jc w:val="both"/>
        <w:rPr>
          <w:rFonts w:asciiTheme="majorHAnsi" w:hAnsiTheme="majorHAnsi"/>
          <w:sz w:val="20"/>
          <w:szCs w:val="20"/>
        </w:rPr>
      </w:pPr>
    </w:p>
    <w:p w14:paraId="1B8F47F6" w14:textId="77777777" w:rsidR="00915379" w:rsidRDefault="00915379" w:rsidP="00FC7966">
      <w:pPr>
        <w:jc w:val="both"/>
        <w:rPr>
          <w:rFonts w:asciiTheme="majorHAnsi" w:hAnsiTheme="majorHAnsi"/>
          <w:sz w:val="20"/>
          <w:szCs w:val="20"/>
        </w:rPr>
      </w:pPr>
    </w:p>
    <w:p w14:paraId="62C87B50" w14:textId="77777777" w:rsidR="00915379" w:rsidRDefault="00915379" w:rsidP="00FC7966">
      <w:pPr>
        <w:jc w:val="both"/>
        <w:rPr>
          <w:rFonts w:asciiTheme="majorHAnsi" w:hAnsiTheme="majorHAnsi"/>
          <w:sz w:val="20"/>
          <w:szCs w:val="20"/>
        </w:rPr>
      </w:pPr>
    </w:p>
    <w:p w14:paraId="402F88D3" w14:textId="77777777" w:rsidR="00915379" w:rsidRDefault="00915379" w:rsidP="00FC7966">
      <w:pPr>
        <w:jc w:val="both"/>
        <w:rPr>
          <w:rFonts w:asciiTheme="majorHAnsi" w:hAnsiTheme="majorHAnsi"/>
          <w:sz w:val="20"/>
          <w:szCs w:val="20"/>
        </w:rPr>
      </w:pPr>
    </w:p>
    <w:p w14:paraId="7AA0DB8B" w14:textId="77777777" w:rsidR="00915379" w:rsidRDefault="00915379" w:rsidP="00FC7966">
      <w:pPr>
        <w:jc w:val="both"/>
        <w:rPr>
          <w:rFonts w:asciiTheme="majorHAnsi" w:hAnsiTheme="majorHAnsi"/>
          <w:sz w:val="20"/>
          <w:szCs w:val="20"/>
        </w:rPr>
      </w:pPr>
    </w:p>
    <w:p w14:paraId="08135BFC" w14:textId="77777777" w:rsidR="00915379" w:rsidRDefault="00915379" w:rsidP="00FC7966">
      <w:pPr>
        <w:jc w:val="both"/>
        <w:rPr>
          <w:rFonts w:asciiTheme="majorHAnsi" w:hAnsiTheme="majorHAnsi"/>
          <w:sz w:val="20"/>
          <w:szCs w:val="20"/>
        </w:rPr>
      </w:pPr>
    </w:p>
    <w:p w14:paraId="69BC8904" w14:textId="77777777" w:rsidR="00915379" w:rsidRDefault="00915379" w:rsidP="00FC7966">
      <w:pPr>
        <w:jc w:val="both"/>
        <w:rPr>
          <w:rFonts w:asciiTheme="majorHAnsi" w:hAnsiTheme="majorHAnsi"/>
          <w:sz w:val="20"/>
          <w:szCs w:val="20"/>
        </w:rPr>
      </w:pPr>
    </w:p>
    <w:p w14:paraId="00E160AF" w14:textId="77777777" w:rsidR="00915379" w:rsidRDefault="00915379" w:rsidP="00FC7966">
      <w:pPr>
        <w:jc w:val="both"/>
        <w:rPr>
          <w:rFonts w:asciiTheme="majorHAnsi" w:hAnsiTheme="majorHAnsi"/>
          <w:sz w:val="20"/>
          <w:szCs w:val="20"/>
        </w:rPr>
      </w:pPr>
    </w:p>
    <w:p w14:paraId="6146C136" w14:textId="77777777" w:rsidR="00915379" w:rsidRDefault="00915379" w:rsidP="00FC7966">
      <w:pPr>
        <w:jc w:val="both"/>
        <w:rPr>
          <w:rFonts w:asciiTheme="majorHAnsi" w:hAnsiTheme="majorHAnsi"/>
          <w:sz w:val="20"/>
          <w:szCs w:val="20"/>
        </w:rPr>
      </w:pPr>
    </w:p>
    <w:p w14:paraId="32160215" w14:textId="76BF8837" w:rsidR="00992EC1" w:rsidRDefault="00A56B1C" w:rsidP="00EF784D">
      <w:pPr>
        <w:pStyle w:val="Titre3"/>
        <w:ind w:left="708"/>
      </w:pPr>
      <w:r>
        <w:t>Tableau des d</w:t>
      </w:r>
      <w:r w:rsidR="005A058D">
        <w:t>épenses</w:t>
      </w:r>
      <w:bookmarkEnd w:id="2"/>
      <w:r w:rsidR="00616C6F">
        <w:t xml:space="preserve"> de la </w:t>
      </w:r>
      <w:proofErr w:type="spellStart"/>
      <w:r w:rsidR="00616C6F">
        <w:t>ComUE</w:t>
      </w:r>
      <w:proofErr w:type="spellEnd"/>
    </w:p>
    <w:tbl>
      <w:tblPr>
        <w:tblW w:w="904" w:type="pct"/>
        <w:tblInd w:w="-217" w:type="dxa"/>
        <w:tblLayout w:type="fixed"/>
        <w:tblCellMar>
          <w:left w:w="70" w:type="dxa"/>
          <w:right w:w="70" w:type="dxa"/>
        </w:tblCellMar>
        <w:tblLook w:val="04A0" w:firstRow="1" w:lastRow="0" w:firstColumn="1" w:lastColumn="0" w:noHBand="0" w:noVBand="1"/>
      </w:tblPr>
      <w:tblGrid>
        <w:gridCol w:w="1664"/>
      </w:tblGrid>
      <w:tr w:rsidR="00EF784D" w14:paraId="34B05CD4" w14:textId="77777777" w:rsidTr="00787A96">
        <w:trPr>
          <w:trHeight w:val="240"/>
        </w:trPr>
        <w:tc>
          <w:tcPr>
            <w:tcW w:w="5000" w:type="pct"/>
            <w:noWrap/>
            <w:vAlign w:val="bottom"/>
          </w:tcPr>
          <w:p w14:paraId="56B18D67" w14:textId="5EA54320" w:rsidR="00960BA9" w:rsidRDefault="00960BA9">
            <w:pPr>
              <w:spacing w:after="0" w:line="240" w:lineRule="auto"/>
              <w:rPr>
                <w:rFonts w:asciiTheme="minorHAnsi" w:eastAsiaTheme="minorEastAsia" w:hAnsiTheme="minorHAnsi" w:cs="Times New Roman"/>
                <w:sz w:val="24"/>
                <w:szCs w:val="24"/>
                <w:lang w:eastAsia="fr-FR" w:bidi="ar-SA"/>
              </w:rPr>
            </w:pPr>
          </w:p>
        </w:tc>
      </w:tr>
    </w:tbl>
    <w:p w14:paraId="08372D7E" w14:textId="025F7B1C" w:rsidR="00EF784D" w:rsidRDefault="004F1461" w:rsidP="00EF784D">
      <w:bookmarkStart w:id="3" w:name="_Toc279856328"/>
      <w:r w:rsidRPr="004F1461">
        <w:rPr>
          <w:noProof/>
          <w:lang w:eastAsia="fr-FR" w:bidi="ar-SA"/>
        </w:rPr>
        <w:drawing>
          <wp:inline distT="0" distB="0" distL="0" distR="0" wp14:anchorId="3BE5EE93" wp14:editId="6B855063">
            <wp:extent cx="6400800" cy="755674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5535" cy="7562330"/>
                    </a:xfrm>
                    <a:prstGeom prst="rect">
                      <a:avLst/>
                    </a:prstGeom>
                    <a:noFill/>
                    <a:ln>
                      <a:noFill/>
                    </a:ln>
                  </pic:spPr>
                </pic:pic>
              </a:graphicData>
            </a:graphic>
          </wp:inline>
        </w:drawing>
      </w:r>
    </w:p>
    <w:p w14:paraId="47D8E52F" w14:textId="00A2AC45" w:rsidR="005D056D" w:rsidRDefault="005D056D" w:rsidP="00EF784D">
      <w:r>
        <w:br w:type="page"/>
      </w:r>
    </w:p>
    <w:p w14:paraId="0D64D4F5" w14:textId="1274908B" w:rsidR="00E14482" w:rsidRPr="00CF64B6" w:rsidRDefault="00E14482" w:rsidP="00E14482">
      <w:pPr>
        <w:pStyle w:val="Titre2"/>
        <w:ind w:firstLine="708"/>
        <w:rPr>
          <w:rFonts w:asciiTheme="majorHAnsi" w:hAnsiTheme="majorHAnsi"/>
          <w:sz w:val="24"/>
          <w:szCs w:val="24"/>
        </w:rPr>
      </w:pPr>
      <w:r w:rsidRPr="00CF64B6">
        <w:rPr>
          <w:rFonts w:asciiTheme="majorHAnsi" w:hAnsiTheme="majorHAnsi"/>
          <w:sz w:val="24"/>
          <w:szCs w:val="24"/>
        </w:rPr>
        <w:lastRenderedPageBreak/>
        <w:t xml:space="preserve">3 - Les ressources de la </w:t>
      </w:r>
      <w:proofErr w:type="spellStart"/>
      <w:r w:rsidRPr="00CF64B6">
        <w:rPr>
          <w:rFonts w:asciiTheme="majorHAnsi" w:hAnsiTheme="majorHAnsi"/>
          <w:sz w:val="24"/>
          <w:szCs w:val="24"/>
        </w:rPr>
        <w:t>ComUE</w:t>
      </w:r>
      <w:proofErr w:type="spellEnd"/>
      <w:r w:rsidRPr="00CF64B6">
        <w:rPr>
          <w:rFonts w:asciiTheme="majorHAnsi" w:hAnsiTheme="majorHAnsi"/>
          <w:sz w:val="24"/>
          <w:szCs w:val="24"/>
        </w:rPr>
        <w:t xml:space="preserve"> Lille Nord de France</w:t>
      </w:r>
    </w:p>
    <w:bookmarkEnd w:id="3"/>
    <w:p w14:paraId="40FD4A94" w14:textId="77777777" w:rsidR="00A2343B" w:rsidRPr="00616C6F" w:rsidRDefault="00A2343B" w:rsidP="00A2343B">
      <w:pPr>
        <w:rPr>
          <w:rFonts w:asciiTheme="majorHAnsi" w:hAnsiTheme="majorHAnsi"/>
          <w:sz w:val="20"/>
          <w:szCs w:val="20"/>
        </w:rPr>
      </w:pPr>
    </w:p>
    <w:p w14:paraId="179344A4" w14:textId="6B594779" w:rsidR="00835F45" w:rsidRPr="00616C6F" w:rsidRDefault="00E14482" w:rsidP="00A2343B">
      <w:pPr>
        <w:rPr>
          <w:rFonts w:asciiTheme="majorHAnsi" w:hAnsiTheme="majorHAnsi"/>
          <w:b/>
          <w:sz w:val="20"/>
          <w:szCs w:val="20"/>
        </w:rPr>
      </w:pPr>
      <w:r>
        <w:rPr>
          <w:rFonts w:asciiTheme="majorHAnsi" w:hAnsiTheme="majorHAnsi"/>
          <w:b/>
          <w:sz w:val="20"/>
          <w:szCs w:val="20"/>
        </w:rPr>
        <w:t>3</w:t>
      </w:r>
      <w:r w:rsidR="00835F45" w:rsidRPr="00616C6F">
        <w:rPr>
          <w:rFonts w:asciiTheme="majorHAnsi" w:hAnsiTheme="majorHAnsi"/>
          <w:b/>
          <w:sz w:val="20"/>
          <w:szCs w:val="20"/>
        </w:rPr>
        <w:t>.1 Aspects financiers</w:t>
      </w:r>
    </w:p>
    <w:p w14:paraId="745B88F7" w14:textId="5B302055" w:rsidR="00F844F8" w:rsidRPr="00616C6F" w:rsidRDefault="00E14482" w:rsidP="00761159">
      <w:pPr>
        <w:jc w:val="both"/>
        <w:rPr>
          <w:rFonts w:asciiTheme="majorHAnsi" w:hAnsiTheme="majorHAnsi"/>
          <w:bCs/>
          <w:sz w:val="20"/>
          <w:szCs w:val="20"/>
        </w:rPr>
      </w:pPr>
      <w:r>
        <w:rPr>
          <w:rFonts w:asciiTheme="majorHAnsi" w:hAnsiTheme="majorHAnsi"/>
          <w:bCs/>
          <w:sz w:val="20"/>
          <w:szCs w:val="20"/>
        </w:rPr>
        <w:t>3</w:t>
      </w:r>
      <w:r w:rsidR="007400B2" w:rsidRPr="00616C6F">
        <w:rPr>
          <w:rFonts w:asciiTheme="majorHAnsi" w:hAnsiTheme="majorHAnsi"/>
          <w:bCs/>
          <w:sz w:val="20"/>
          <w:szCs w:val="20"/>
        </w:rPr>
        <w:t xml:space="preserve">1.1 </w:t>
      </w:r>
      <w:r w:rsidR="00F844F8" w:rsidRPr="00616C6F">
        <w:rPr>
          <w:rFonts w:asciiTheme="majorHAnsi" w:hAnsiTheme="majorHAnsi"/>
          <w:bCs/>
          <w:sz w:val="20"/>
          <w:szCs w:val="20"/>
        </w:rPr>
        <w:t xml:space="preserve">La </w:t>
      </w:r>
      <w:proofErr w:type="spellStart"/>
      <w:r w:rsidR="00F844F8" w:rsidRPr="00616C6F">
        <w:rPr>
          <w:rFonts w:asciiTheme="majorHAnsi" w:hAnsiTheme="majorHAnsi"/>
          <w:bCs/>
          <w:sz w:val="20"/>
          <w:szCs w:val="20"/>
        </w:rPr>
        <w:t>ComUE</w:t>
      </w:r>
      <w:proofErr w:type="spellEnd"/>
      <w:r w:rsidR="00F844F8" w:rsidRPr="00616C6F">
        <w:rPr>
          <w:rFonts w:asciiTheme="majorHAnsi" w:hAnsiTheme="majorHAnsi"/>
          <w:bCs/>
          <w:sz w:val="20"/>
          <w:szCs w:val="20"/>
        </w:rPr>
        <w:t xml:space="preserve"> réalise des actions à forte valeur ajoutée collective que les établissements ont choisi de lui confier. </w:t>
      </w:r>
      <w:r w:rsidR="007400B2" w:rsidRPr="00616C6F">
        <w:rPr>
          <w:rFonts w:asciiTheme="majorHAnsi" w:hAnsiTheme="majorHAnsi"/>
          <w:bCs/>
          <w:sz w:val="20"/>
          <w:szCs w:val="20"/>
        </w:rPr>
        <w:t>Elle fonctionne</w:t>
      </w:r>
      <w:r w:rsidR="00365C65">
        <w:rPr>
          <w:rFonts w:asciiTheme="majorHAnsi" w:hAnsiTheme="majorHAnsi"/>
          <w:bCs/>
          <w:sz w:val="20"/>
          <w:szCs w:val="20"/>
        </w:rPr>
        <w:t xml:space="preserve">, en partie, </w:t>
      </w:r>
      <w:r w:rsidR="007400B2" w:rsidRPr="00616C6F">
        <w:rPr>
          <w:rFonts w:asciiTheme="majorHAnsi" w:hAnsiTheme="majorHAnsi"/>
          <w:bCs/>
          <w:sz w:val="20"/>
          <w:szCs w:val="20"/>
        </w:rPr>
        <w:t xml:space="preserve"> avec l</w:t>
      </w:r>
      <w:r w:rsidR="00F844F8" w:rsidRPr="00616C6F">
        <w:rPr>
          <w:rFonts w:asciiTheme="majorHAnsi" w:hAnsiTheme="majorHAnsi"/>
          <w:bCs/>
          <w:sz w:val="20"/>
          <w:szCs w:val="20"/>
        </w:rPr>
        <w:t>es ressources financières que ces établissements lui affectent.</w:t>
      </w:r>
    </w:p>
    <w:p w14:paraId="54399F46" w14:textId="32404F53" w:rsidR="008F1C24" w:rsidRPr="00616C6F" w:rsidRDefault="003D4CA3" w:rsidP="00761159">
      <w:pPr>
        <w:jc w:val="both"/>
        <w:rPr>
          <w:rFonts w:asciiTheme="majorHAnsi" w:hAnsiTheme="majorHAnsi"/>
          <w:bCs/>
          <w:sz w:val="20"/>
          <w:szCs w:val="20"/>
        </w:rPr>
      </w:pPr>
      <w:r w:rsidRPr="00616C6F">
        <w:rPr>
          <w:rFonts w:asciiTheme="majorHAnsi" w:hAnsiTheme="majorHAnsi"/>
          <w:bCs/>
          <w:sz w:val="20"/>
          <w:szCs w:val="20"/>
        </w:rPr>
        <w:t xml:space="preserve">La contribution </w:t>
      </w:r>
      <w:r w:rsidR="008F1C24" w:rsidRPr="00616C6F">
        <w:rPr>
          <w:rFonts w:asciiTheme="majorHAnsi" w:hAnsiTheme="majorHAnsi"/>
          <w:bCs/>
          <w:sz w:val="20"/>
          <w:szCs w:val="20"/>
        </w:rPr>
        <w:t>des établi</w:t>
      </w:r>
      <w:r w:rsidR="00AE3FBF" w:rsidRPr="00616C6F">
        <w:rPr>
          <w:rFonts w:asciiTheme="majorHAnsi" w:hAnsiTheme="majorHAnsi"/>
          <w:bCs/>
          <w:sz w:val="20"/>
          <w:szCs w:val="20"/>
        </w:rPr>
        <w:t xml:space="preserve">ssements membres </w:t>
      </w:r>
      <w:r w:rsidRPr="00616C6F">
        <w:rPr>
          <w:rFonts w:asciiTheme="majorHAnsi" w:hAnsiTheme="majorHAnsi"/>
          <w:bCs/>
          <w:sz w:val="20"/>
          <w:szCs w:val="20"/>
        </w:rPr>
        <w:t xml:space="preserve">au budget de la </w:t>
      </w:r>
      <w:proofErr w:type="spellStart"/>
      <w:r w:rsidRPr="00616C6F">
        <w:rPr>
          <w:rFonts w:asciiTheme="majorHAnsi" w:hAnsiTheme="majorHAnsi"/>
          <w:bCs/>
          <w:sz w:val="20"/>
          <w:szCs w:val="20"/>
        </w:rPr>
        <w:t>ComUE</w:t>
      </w:r>
      <w:proofErr w:type="spellEnd"/>
      <w:r w:rsidRPr="00616C6F">
        <w:rPr>
          <w:rFonts w:asciiTheme="majorHAnsi" w:hAnsiTheme="majorHAnsi"/>
          <w:bCs/>
          <w:sz w:val="20"/>
          <w:szCs w:val="20"/>
        </w:rPr>
        <w:t xml:space="preserve"> </w:t>
      </w:r>
      <w:r w:rsidR="00AE3FBF" w:rsidRPr="00616C6F">
        <w:rPr>
          <w:rFonts w:asciiTheme="majorHAnsi" w:hAnsiTheme="majorHAnsi"/>
          <w:bCs/>
          <w:sz w:val="20"/>
          <w:szCs w:val="20"/>
        </w:rPr>
        <w:t>a été votée le 19 janvier 2015.</w:t>
      </w:r>
    </w:p>
    <w:p w14:paraId="5003E8EF" w14:textId="60553F09" w:rsidR="00AE3FBF" w:rsidRPr="00590F44" w:rsidRDefault="002B0D2B" w:rsidP="00590F44">
      <w:pPr>
        <w:pStyle w:val="Sansinterligne"/>
        <w:rPr>
          <w:sz w:val="20"/>
          <w:szCs w:val="20"/>
        </w:rPr>
      </w:pPr>
      <w:r w:rsidRPr="00590F44">
        <w:rPr>
          <w:sz w:val="20"/>
          <w:szCs w:val="20"/>
        </w:rPr>
        <w:t xml:space="preserve">- 133 000 € pour les </w:t>
      </w:r>
      <w:r w:rsidR="00AE3FBF" w:rsidRPr="00590F44">
        <w:rPr>
          <w:sz w:val="20"/>
          <w:szCs w:val="20"/>
        </w:rPr>
        <w:t>Université</w:t>
      </w:r>
      <w:r w:rsidR="00365C65">
        <w:rPr>
          <w:sz w:val="20"/>
          <w:szCs w:val="20"/>
        </w:rPr>
        <w:t>s</w:t>
      </w:r>
      <w:r w:rsidR="00AE3FBF" w:rsidRPr="00590F44">
        <w:rPr>
          <w:sz w:val="20"/>
          <w:szCs w:val="20"/>
        </w:rPr>
        <w:t xml:space="preserve"> de Lille 1, Lille 2 et Lille 3</w:t>
      </w:r>
    </w:p>
    <w:p w14:paraId="773F8B9A" w14:textId="492940E5" w:rsidR="00AE3FBF" w:rsidRPr="00590F44" w:rsidRDefault="00AE3FBF" w:rsidP="00590F44">
      <w:pPr>
        <w:pStyle w:val="Sansinterligne"/>
        <w:rPr>
          <w:sz w:val="20"/>
          <w:szCs w:val="20"/>
        </w:rPr>
      </w:pPr>
      <w:r w:rsidRPr="00590F44">
        <w:rPr>
          <w:sz w:val="20"/>
          <w:szCs w:val="20"/>
        </w:rPr>
        <w:t>- 57 000 € pour les Universités du Littoral</w:t>
      </w:r>
      <w:r w:rsidR="002B0D2B" w:rsidRPr="00590F44">
        <w:rPr>
          <w:sz w:val="20"/>
          <w:szCs w:val="20"/>
        </w:rPr>
        <w:t xml:space="preserve"> Côte d’Opale</w:t>
      </w:r>
      <w:r w:rsidR="00365C65">
        <w:rPr>
          <w:sz w:val="20"/>
          <w:szCs w:val="20"/>
        </w:rPr>
        <w:t>, d’Artois,</w:t>
      </w:r>
      <w:r w:rsidRPr="00590F44">
        <w:rPr>
          <w:sz w:val="20"/>
          <w:szCs w:val="20"/>
        </w:rPr>
        <w:t xml:space="preserve"> </w:t>
      </w:r>
      <w:r w:rsidR="002B0D2B" w:rsidRPr="00590F44">
        <w:rPr>
          <w:sz w:val="20"/>
          <w:szCs w:val="20"/>
        </w:rPr>
        <w:t xml:space="preserve"> de </w:t>
      </w:r>
      <w:r w:rsidRPr="00590F44">
        <w:rPr>
          <w:sz w:val="20"/>
          <w:szCs w:val="20"/>
        </w:rPr>
        <w:t>Valenciennes</w:t>
      </w:r>
      <w:r w:rsidR="002B0D2B" w:rsidRPr="00590F44">
        <w:rPr>
          <w:sz w:val="20"/>
          <w:szCs w:val="20"/>
        </w:rPr>
        <w:t xml:space="preserve"> et du Hainaut-Cambrésis</w:t>
      </w:r>
    </w:p>
    <w:p w14:paraId="72A9A4BF" w14:textId="25D76FE6" w:rsidR="00AE3FBF" w:rsidRPr="00590F44" w:rsidRDefault="00AE3FBF" w:rsidP="00590F44">
      <w:pPr>
        <w:pStyle w:val="Sansinterligne"/>
        <w:rPr>
          <w:sz w:val="20"/>
          <w:szCs w:val="20"/>
        </w:rPr>
      </w:pPr>
      <w:r w:rsidRPr="00590F44">
        <w:rPr>
          <w:sz w:val="20"/>
          <w:szCs w:val="20"/>
        </w:rPr>
        <w:t>- 114 000 € pour la FUPL</w:t>
      </w:r>
    </w:p>
    <w:p w14:paraId="6C4ECB3A" w14:textId="224708E2" w:rsidR="00AE3FBF" w:rsidRPr="00590F44" w:rsidRDefault="00AE3FBF" w:rsidP="00590F44">
      <w:pPr>
        <w:pStyle w:val="Sansinterligne"/>
        <w:rPr>
          <w:sz w:val="20"/>
          <w:szCs w:val="20"/>
        </w:rPr>
      </w:pPr>
      <w:r w:rsidRPr="00590F44">
        <w:rPr>
          <w:sz w:val="20"/>
          <w:szCs w:val="20"/>
        </w:rPr>
        <w:t>- 30 000 € pour l’Ecole des Mines et l’Ecole Centrale de Lille</w:t>
      </w:r>
    </w:p>
    <w:p w14:paraId="51220C84" w14:textId="45E08902" w:rsidR="00AE3FBF" w:rsidRPr="00590F44" w:rsidRDefault="00AE3FBF" w:rsidP="00590F44">
      <w:pPr>
        <w:pStyle w:val="Sansinterligne"/>
        <w:rPr>
          <w:sz w:val="20"/>
          <w:szCs w:val="20"/>
        </w:rPr>
      </w:pPr>
      <w:r w:rsidRPr="00590F44">
        <w:rPr>
          <w:sz w:val="20"/>
          <w:szCs w:val="20"/>
        </w:rPr>
        <w:t>- 15 000 € pour l’</w:t>
      </w:r>
      <w:proofErr w:type="spellStart"/>
      <w:r w:rsidRPr="00590F44">
        <w:rPr>
          <w:sz w:val="20"/>
          <w:szCs w:val="20"/>
        </w:rPr>
        <w:t>Inria</w:t>
      </w:r>
      <w:proofErr w:type="spellEnd"/>
      <w:r w:rsidRPr="00590F44">
        <w:rPr>
          <w:sz w:val="20"/>
          <w:szCs w:val="20"/>
        </w:rPr>
        <w:t xml:space="preserve"> et le CNRS</w:t>
      </w:r>
    </w:p>
    <w:p w14:paraId="37F55D6A" w14:textId="19C63ADB" w:rsidR="00AE3FBF" w:rsidRDefault="00AE3FBF" w:rsidP="00590F44">
      <w:pPr>
        <w:pStyle w:val="Sansinterligne"/>
        <w:rPr>
          <w:sz w:val="20"/>
          <w:szCs w:val="20"/>
        </w:rPr>
      </w:pPr>
      <w:r w:rsidRPr="00590F44">
        <w:rPr>
          <w:sz w:val="20"/>
          <w:szCs w:val="20"/>
        </w:rPr>
        <w:t>- 15 000 €</w:t>
      </w:r>
      <w:r w:rsidR="00D04FE5" w:rsidRPr="00590F44">
        <w:rPr>
          <w:sz w:val="20"/>
          <w:szCs w:val="20"/>
        </w:rPr>
        <w:t xml:space="preserve"> pour les autres établissements</w:t>
      </w:r>
      <w:r w:rsidR="002B0D2B" w:rsidRPr="00590F44">
        <w:rPr>
          <w:sz w:val="20"/>
          <w:szCs w:val="20"/>
        </w:rPr>
        <w:t xml:space="preserve"> associés</w:t>
      </w:r>
      <w:r w:rsidR="008652B6" w:rsidRPr="00590F44">
        <w:rPr>
          <w:sz w:val="20"/>
          <w:szCs w:val="20"/>
        </w:rPr>
        <w:t>. Les conventions sont en cours.</w:t>
      </w:r>
    </w:p>
    <w:p w14:paraId="148ABCA5" w14:textId="77777777" w:rsidR="00590F44" w:rsidRPr="00590F44" w:rsidRDefault="00590F44" w:rsidP="00590F44">
      <w:pPr>
        <w:pStyle w:val="Sansinterligne"/>
        <w:rPr>
          <w:sz w:val="20"/>
          <w:szCs w:val="20"/>
        </w:rPr>
      </w:pPr>
    </w:p>
    <w:p w14:paraId="3F9C00E6" w14:textId="340B79B4" w:rsidR="00F17F5D" w:rsidRDefault="00E14482" w:rsidP="00F17F5D">
      <w:pPr>
        <w:spacing w:after="0"/>
        <w:jc w:val="both"/>
        <w:rPr>
          <w:rFonts w:asciiTheme="majorHAnsi" w:hAnsiTheme="majorHAnsi" w:cs="Calibri"/>
          <w:sz w:val="20"/>
          <w:szCs w:val="20"/>
        </w:rPr>
      </w:pPr>
      <w:r>
        <w:rPr>
          <w:rFonts w:asciiTheme="majorHAnsi" w:hAnsiTheme="majorHAnsi" w:cs="Calibri"/>
          <w:sz w:val="20"/>
          <w:szCs w:val="20"/>
        </w:rPr>
        <w:t>3</w:t>
      </w:r>
      <w:r w:rsidR="00470CCA" w:rsidRPr="00616C6F">
        <w:rPr>
          <w:rFonts w:asciiTheme="majorHAnsi" w:hAnsiTheme="majorHAnsi" w:cs="Calibri"/>
          <w:sz w:val="20"/>
          <w:szCs w:val="20"/>
        </w:rPr>
        <w:t>.</w:t>
      </w:r>
      <w:r w:rsidR="007400B2" w:rsidRPr="00616C6F">
        <w:rPr>
          <w:rFonts w:asciiTheme="majorHAnsi" w:hAnsiTheme="majorHAnsi" w:cs="Calibri"/>
          <w:sz w:val="20"/>
          <w:szCs w:val="20"/>
        </w:rPr>
        <w:t>1.</w:t>
      </w:r>
      <w:r w:rsidR="00470CCA" w:rsidRPr="00616C6F">
        <w:rPr>
          <w:rFonts w:asciiTheme="majorHAnsi" w:hAnsiTheme="majorHAnsi" w:cs="Calibri"/>
          <w:sz w:val="20"/>
          <w:szCs w:val="20"/>
        </w:rPr>
        <w:t>2 La dimension régionale perme</w:t>
      </w:r>
      <w:r w:rsidR="00590F44">
        <w:rPr>
          <w:rFonts w:asciiTheme="majorHAnsi" w:hAnsiTheme="majorHAnsi" w:cs="Calibri"/>
          <w:sz w:val="20"/>
          <w:szCs w:val="20"/>
        </w:rPr>
        <w:t xml:space="preserve">t </w:t>
      </w:r>
      <w:r w:rsidR="00AE3FBF" w:rsidRPr="00616C6F">
        <w:rPr>
          <w:rFonts w:asciiTheme="majorHAnsi" w:hAnsiTheme="majorHAnsi" w:cs="Calibri"/>
          <w:sz w:val="20"/>
          <w:szCs w:val="20"/>
        </w:rPr>
        <w:t xml:space="preserve">aussi </w:t>
      </w:r>
      <w:r w:rsidR="00470CCA" w:rsidRPr="00616C6F">
        <w:rPr>
          <w:rFonts w:asciiTheme="majorHAnsi" w:hAnsiTheme="majorHAnsi" w:cs="Calibri"/>
          <w:sz w:val="20"/>
          <w:szCs w:val="20"/>
        </w:rPr>
        <w:t xml:space="preserve">de  </w:t>
      </w:r>
      <w:r w:rsidR="00590F44">
        <w:rPr>
          <w:rFonts w:asciiTheme="majorHAnsi" w:hAnsiTheme="majorHAnsi" w:cs="Calibri"/>
          <w:sz w:val="20"/>
          <w:szCs w:val="20"/>
        </w:rPr>
        <w:t>bénéficier</w:t>
      </w:r>
      <w:r w:rsidR="00632CAF" w:rsidRPr="00616C6F">
        <w:rPr>
          <w:rFonts w:asciiTheme="majorHAnsi" w:hAnsiTheme="majorHAnsi" w:cs="Calibri"/>
          <w:sz w:val="20"/>
          <w:szCs w:val="20"/>
        </w:rPr>
        <w:t xml:space="preserve"> de</w:t>
      </w:r>
      <w:r w:rsidR="00470CCA" w:rsidRPr="00616C6F">
        <w:rPr>
          <w:rFonts w:asciiTheme="majorHAnsi" w:hAnsiTheme="majorHAnsi" w:cs="Calibri"/>
          <w:sz w:val="20"/>
          <w:szCs w:val="20"/>
        </w:rPr>
        <w:t xml:space="preserve"> subventions provenant en particulier des collectivités territoriales (Consei</w:t>
      </w:r>
      <w:r w:rsidR="00365C65">
        <w:rPr>
          <w:rFonts w:asciiTheme="majorHAnsi" w:hAnsiTheme="majorHAnsi" w:cs="Calibri"/>
          <w:sz w:val="20"/>
          <w:szCs w:val="20"/>
        </w:rPr>
        <w:t xml:space="preserve">l Régional, </w:t>
      </w:r>
      <w:r w:rsidR="002360EE" w:rsidRPr="002360EE">
        <w:rPr>
          <w:rFonts w:asciiTheme="majorHAnsi" w:hAnsiTheme="majorHAnsi" w:cs="Calibri"/>
          <w:sz w:val="20"/>
          <w:szCs w:val="20"/>
        </w:rPr>
        <w:t>Métropole Européenne de Lille</w:t>
      </w:r>
      <w:r w:rsidR="00470CCA" w:rsidRPr="00616C6F">
        <w:rPr>
          <w:rFonts w:asciiTheme="majorHAnsi" w:hAnsiTheme="majorHAnsi" w:cs="Calibri"/>
          <w:sz w:val="20"/>
          <w:szCs w:val="20"/>
        </w:rPr>
        <w:t xml:space="preserve">). </w:t>
      </w:r>
    </w:p>
    <w:p w14:paraId="674EA6A2" w14:textId="7F1807BF" w:rsidR="00426C6C" w:rsidRDefault="00470CCA" w:rsidP="00F17F5D">
      <w:pPr>
        <w:spacing w:after="0"/>
        <w:jc w:val="both"/>
        <w:rPr>
          <w:rFonts w:asciiTheme="majorHAnsi" w:hAnsiTheme="majorHAnsi" w:cs="Calibri"/>
          <w:sz w:val="20"/>
          <w:szCs w:val="20"/>
        </w:rPr>
      </w:pPr>
      <w:r w:rsidRPr="00616C6F">
        <w:rPr>
          <w:rFonts w:asciiTheme="majorHAnsi" w:hAnsiTheme="majorHAnsi" w:cs="Calibri"/>
          <w:sz w:val="20"/>
          <w:szCs w:val="20"/>
        </w:rPr>
        <w:t xml:space="preserve">Le montant global pour </w:t>
      </w:r>
      <w:r w:rsidR="008652B6" w:rsidRPr="00616C6F">
        <w:rPr>
          <w:rFonts w:asciiTheme="majorHAnsi" w:hAnsiTheme="majorHAnsi" w:cs="Calibri"/>
          <w:sz w:val="20"/>
          <w:szCs w:val="20"/>
        </w:rPr>
        <w:t>2017</w:t>
      </w:r>
      <w:r w:rsidRPr="00616C6F">
        <w:rPr>
          <w:rFonts w:asciiTheme="majorHAnsi" w:hAnsiTheme="majorHAnsi" w:cs="Calibri"/>
          <w:sz w:val="20"/>
          <w:szCs w:val="20"/>
        </w:rPr>
        <w:t xml:space="preserve"> </w:t>
      </w:r>
      <w:r w:rsidR="004413DD">
        <w:rPr>
          <w:rFonts w:asciiTheme="majorHAnsi" w:hAnsiTheme="majorHAnsi" w:cs="Calibri"/>
          <w:sz w:val="20"/>
          <w:szCs w:val="20"/>
        </w:rPr>
        <w:t xml:space="preserve">s’élève </w:t>
      </w:r>
      <w:r w:rsidR="004413DD" w:rsidRPr="00251C28">
        <w:rPr>
          <w:rFonts w:asciiTheme="majorHAnsi" w:hAnsiTheme="majorHAnsi" w:cs="Calibri"/>
          <w:sz w:val="20"/>
          <w:szCs w:val="20"/>
        </w:rPr>
        <w:t xml:space="preserve">à </w:t>
      </w:r>
      <w:r w:rsidR="005D056D" w:rsidRPr="00251C28">
        <w:rPr>
          <w:rFonts w:asciiTheme="majorHAnsi" w:hAnsiTheme="majorHAnsi" w:cs="Calibri"/>
          <w:sz w:val="20"/>
          <w:szCs w:val="20"/>
        </w:rPr>
        <w:t>1 363 700</w:t>
      </w:r>
      <w:r w:rsidRPr="00251C28">
        <w:rPr>
          <w:rFonts w:asciiTheme="majorHAnsi" w:hAnsiTheme="majorHAnsi" w:cs="Calibri"/>
          <w:sz w:val="20"/>
          <w:szCs w:val="20"/>
        </w:rPr>
        <w:t xml:space="preserve"> €.</w:t>
      </w:r>
    </w:p>
    <w:p w14:paraId="1E94E3F4" w14:textId="77777777" w:rsidR="00F17F5D" w:rsidRPr="00616C6F" w:rsidRDefault="00F17F5D" w:rsidP="00F17F5D">
      <w:pPr>
        <w:spacing w:after="0"/>
        <w:jc w:val="both"/>
        <w:rPr>
          <w:rFonts w:asciiTheme="majorHAnsi" w:hAnsiTheme="majorHAnsi" w:cs="Calibri"/>
          <w:sz w:val="20"/>
          <w:szCs w:val="20"/>
        </w:rPr>
      </w:pPr>
    </w:p>
    <w:p w14:paraId="0F70ACF3" w14:textId="6D6E2465" w:rsidR="007400B2" w:rsidRPr="00616C6F" w:rsidRDefault="00E14482" w:rsidP="00632CAF">
      <w:pPr>
        <w:jc w:val="both"/>
        <w:rPr>
          <w:rFonts w:asciiTheme="majorHAnsi" w:hAnsiTheme="majorHAnsi" w:cs="Calibri"/>
          <w:sz w:val="20"/>
          <w:szCs w:val="20"/>
        </w:rPr>
      </w:pPr>
      <w:r>
        <w:rPr>
          <w:rFonts w:asciiTheme="majorHAnsi" w:hAnsiTheme="majorHAnsi" w:cs="Calibri"/>
          <w:sz w:val="20"/>
          <w:szCs w:val="20"/>
        </w:rPr>
        <w:t>3</w:t>
      </w:r>
      <w:r w:rsidR="007400B2" w:rsidRPr="00616C6F">
        <w:rPr>
          <w:rFonts w:asciiTheme="majorHAnsi" w:hAnsiTheme="majorHAnsi" w:cs="Calibri"/>
          <w:sz w:val="20"/>
          <w:szCs w:val="20"/>
        </w:rPr>
        <w:t>.1.3 L’Etat alloue des subventions sur des actions ponctuelles pour un montant  tot</w:t>
      </w:r>
      <w:r w:rsidR="008652B6" w:rsidRPr="00616C6F">
        <w:rPr>
          <w:rFonts w:asciiTheme="majorHAnsi" w:hAnsiTheme="majorHAnsi" w:cs="Calibri"/>
          <w:sz w:val="20"/>
          <w:szCs w:val="20"/>
        </w:rPr>
        <w:t xml:space="preserve">al de </w:t>
      </w:r>
      <w:r w:rsidR="004413DD">
        <w:rPr>
          <w:rFonts w:asciiTheme="majorHAnsi" w:hAnsiTheme="majorHAnsi" w:cs="Calibri"/>
          <w:sz w:val="20"/>
          <w:szCs w:val="20"/>
        </w:rPr>
        <w:t>620 000</w:t>
      </w:r>
      <w:r w:rsidR="007400B2" w:rsidRPr="00616C6F">
        <w:rPr>
          <w:rFonts w:asciiTheme="majorHAnsi" w:hAnsiTheme="majorHAnsi" w:cs="Calibri"/>
          <w:sz w:val="20"/>
          <w:szCs w:val="20"/>
        </w:rPr>
        <w:t xml:space="preserve"> €.</w:t>
      </w:r>
    </w:p>
    <w:p w14:paraId="265DE5FD" w14:textId="6A378253" w:rsidR="006E1F2A" w:rsidRDefault="00590F44" w:rsidP="00083B0A">
      <w:pPr>
        <w:spacing w:after="0"/>
        <w:jc w:val="both"/>
        <w:rPr>
          <w:rFonts w:asciiTheme="majorHAnsi" w:hAnsiTheme="majorHAnsi" w:cs="Calibri"/>
          <w:sz w:val="20"/>
          <w:szCs w:val="20"/>
        </w:rPr>
      </w:pPr>
      <w:r>
        <w:rPr>
          <w:rFonts w:asciiTheme="majorHAnsi" w:hAnsiTheme="majorHAnsi" w:cs="Calibri"/>
          <w:sz w:val="20"/>
          <w:szCs w:val="20"/>
        </w:rPr>
        <w:t>3</w:t>
      </w:r>
      <w:r w:rsidR="00470CCA" w:rsidRPr="00616C6F">
        <w:rPr>
          <w:rFonts w:asciiTheme="majorHAnsi" w:hAnsiTheme="majorHAnsi" w:cs="Calibri"/>
          <w:sz w:val="20"/>
          <w:szCs w:val="20"/>
        </w:rPr>
        <w:t>.</w:t>
      </w:r>
      <w:r w:rsidR="007400B2" w:rsidRPr="00616C6F">
        <w:rPr>
          <w:rFonts w:asciiTheme="majorHAnsi" w:hAnsiTheme="majorHAnsi" w:cs="Calibri"/>
          <w:sz w:val="20"/>
          <w:szCs w:val="20"/>
        </w:rPr>
        <w:t>1.4</w:t>
      </w:r>
      <w:r w:rsidR="00470CCA" w:rsidRPr="00616C6F">
        <w:rPr>
          <w:rFonts w:asciiTheme="majorHAnsi" w:hAnsiTheme="majorHAnsi" w:cs="Calibri"/>
          <w:sz w:val="20"/>
          <w:szCs w:val="20"/>
        </w:rPr>
        <w:t xml:space="preserve"> La </w:t>
      </w:r>
      <w:proofErr w:type="spellStart"/>
      <w:r w:rsidR="00470CCA" w:rsidRPr="00616C6F">
        <w:rPr>
          <w:rFonts w:asciiTheme="majorHAnsi" w:hAnsiTheme="majorHAnsi" w:cs="Calibri"/>
          <w:sz w:val="20"/>
          <w:szCs w:val="20"/>
        </w:rPr>
        <w:t>ComUE</w:t>
      </w:r>
      <w:proofErr w:type="spellEnd"/>
      <w:r w:rsidR="00470CCA" w:rsidRPr="00616C6F">
        <w:rPr>
          <w:rFonts w:asciiTheme="majorHAnsi" w:hAnsiTheme="majorHAnsi" w:cs="Calibri"/>
          <w:sz w:val="20"/>
          <w:szCs w:val="20"/>
        </w:rPr>
        <w:t xml:space="preserve"> dispose de ressources propres (droits d’inscription</w:t>
      </w:r>
      <w:r w:rsidR="003D4CA3" w:rsidRPr="00616C6F">
        <w:rPr>
          <w:rFonts w:asciiTheme="majorHAnsi" w:hAnsiTheme="majorHAnsi" w:cs="Calibri"/>
          <w:sz w:val="20"/>
          <w:szCs w:val="20"/>
        </w:rPr>
        <w:t xml:space="preserve"> des étudiants au Centre d’examens </w:t>
      </w:r>
      <w:r w:rsidR="00251C28">
        <w:rPr>
          <w:rFonts w:asciiTheme="majorHAnsi" w:hAnsiTheme="majorHAnsi" w:cs="Calibri"/>
          <w:sz w:val="20"/>
          <w:szCs w:val="20"/>
        </w:rPr>
        <w:t xml:space="preserve">Français Langue Etrangère </w:t>
      </w:r>
      <w:r w:rsidR="003D4CA3" w:rsidRPr="00616C6F">
        <w:rPr>
          <w:rFonts w:asciiTheme="majorHAnsi" w:hAnsiTheme="majorHAnsi" w:cs="Calibri"/>
          <w:sz w:val="20"/>
          <w:szCs w:val="20"/>
        </w:rPr>
        <w:t xml:space="preserve">et à l’International </w:t>
      </w:r>
      <w:proofErr w:type="spellStart"/>
      <w:r w:rsidR="003D4CA3" w:rsidRPr="00616C6F">
        <w:rPr>
          <w:rFonts w:asciiTheme="majorHAnsi" w:hAnsiTheme="majorHAnsi" w:cs="Calibri"/>
          <w:sz w:val="20"/>
          <w:szCs w:val="20"/>
        </w:rPr>
        <w:t>Academy</w:t>
      </w:r>
      <w:proofErr w:type="spellEnd"/>
      <w:r w:rsidR="003D4CA3" w:rsidRPr="00616C6F">
        <w:rPr>
          <w:rFonts w:asciiTheme="majorHAnsi" w:hAnsiTheme="majorHAnsi" w:cs="Calibri"/>
          <w:sz w:val="20"/>
          <w:szCs w:val="20"/>
        </w:rPr>
        <w:t xml:space="preserve">, participation </w:t>
      </w:r>
      <w:r w:rsidR="00251C28">
        <w:rPr>
          <w:rFonts w:asciiTheme="majorHAnsi" w:hAnsiTheme="majorHAnsi" w:cs="Calibri"/>
          <w:sz w:val="20"/>
          <w:szCs w:val="20"/>
        </w:rPr>
        <w:t xml:space="preserve">financière </w:t>
      </w:r>
      <w:r w:rsidR="003D4CA3" w:rsidRPr="00616C6F">
        <w:rPr>
          <w:rFonts w:asciiTheme="majorHAnsi" w:hAnsiTheme="majorHAnsi" w:cs="Calibri"/>
          <w:sz w:val="20"/>
          <w:szCs w:val="20"/>
        </w:rPr>
        <w:t>des écoles doctorales</w:t>
      </w:r>
      <w:r w:rsidR="00470CCA" w:rsidRPr="00616C6F">
        <w:rPr>
          <w:rFonts w:asciiTheme="majorHAnsi" w:hAnsiTheme="majorHAnsi" w:cs="Calibri"/>
          <w:sz w:val="20"/>
          <w:szCs w:val="20"/>
        </w:rPr>
        <w:t xml:space="preserve"> au </w:t>
      </w:r>
      <w:r w:rsidR="00251C28">
        <w:rPr>
          <w:rFonts w:asciiTheme="majorHAnsi" w:hAnsiTheme="majorHAnsi" w:cs="Calibri"/>
          <w:sz w:val="20"/>
          <w:szCs w:val="20"/>
        </w:rPr>
        <w:t xml:space="preserve">fonctionnement du </w:t>
      </w:r>
      <w:r w:rsidR="00470CCA" w:rsidRPr="00616C6F">
        <w:rPr>
          <w:rFonts w:asciiTheme="majorHAnsi" w:hAnsiTheme="majorHAnsi" w:cs="Calibri"/>
          <w:sz w:val="20"/>
          <w:szCs w:val="20"/>
        </w:rPr>
        <w:t>Collège doctoral</w:t>
      </w:r>
      <w:r w:rsidR="00632CAF" w:rsidRPr="00616C6F">
        <w:rPr>
          <w:rFonts w:asciiTheme="majorHAnsi" w:hAnsiTheme="majorHAnsi" w:cs="Calibri"/>
          <w:sz w:val="20"/>
          <w:szCs w:val="20"/>
        </w:rPr>
        <w:t>,…</w:t>
      </w:r>
      <w:r w:rsidR="003435BA" w:rsidRPr="00616C6F">
        <w:rPr>
          <w:rFonts w:asciiTheme="majorHAnsi" w:hAnsiTheme="majorHAnsi" w:cs="Calibri"/>
          <w:sz w:val="20"/>
          <w:szCs w:val="20"/>
        </w:rPr>
        <w:t xml:space="preserve">) pour un montant de </w:t>
      </w:r>
      <w:r w:rsidR="004413DD" w:rsidRPr="00083B0A">
        <w:rPr>
          <w:rFonts w:asciiTheme="majorHAnsi" w:hAnsiTheme="majorHAnsi" w:cs="Calibri"/>
          <w:sz w:val="20"/>
          <w:szCs w:val="20"/>
        </w:rPr>
        <w:t>384 000</w:t>
      </w:r>
      <w:r w:rsidR="003435BA" w:rsidRPr="00083B0A">
        <w:rPr>
          <w:rFonts w:asciiTheme="majorHAnsi" w:hAnsiTheme="majorHAnsi" w:cs="Calibri"/>
          <w:sz w:val="20"/>
          <w:szCs w:val="20"/>
        </w:rPr>
        <w:t xml:space="preserve"> €.</w:t>
      </w:r>
      <w:r w:rsidR="003435BA" w:rsidRPr="00616C6F">
        <w:rPr>
          <w:rFonts w:asciiTheme="majorHAnsi" w:hAnsiTheme="majorHAnsi" w:cs="Calibri"/>
          <w:sz w:val="20"/>
          <w:szCs w:val="20"/>
        </w:rPr>
        <w:t xml:space="preserve"> </w:t>
      </w:r>
    </w:p>
    <w:p w14:paraId="6F75BABC" w14:textId="77777777" w:rsidR="00083B0A" w:rsidRPr="00616C6F" w:rsidRDefault="00083B0A" w:rsidP="00083B0A">
      <w:pPr>
        <w:spacing w:after="0"/>
        <w:jc w:val="both"/>
        <w:rPr>
          <w:rFonts w:asciiTheme="majorHAnsi" w:hAnsiTheme="majorHAnsi" w:cs="Calibri"/>
          <w:sz w:val="20"/>
          <w:szCs w:val="20"/>
        </w:rPr>
      </w:pPr>
    </w:p>
    <w:p w14:paraId="0E2A146E" w14:textId="581A92B5" w:rsidR="007400B2" w:rsidRPr="00616C6F" w:rsidRDefault="00E14482" w:rsidP="00632CAF">
      <w:pPr>
        <w:jc w:val="both"/>
        <w:rPr>
          <w:rFonts w:asciiTheme="majorHAnsi" w:hAnsiTheme="majorHAnsi" w:cs="Calibri"/>
          <w:sz w:val="20"/>
          <w:szCs w:val="20"/>
        </w:rPr>
      </w:pPr>
      <w:r>
        <w:rPr>
          <w:rFonts w:asciiTheme="majorHAnsi" w:hAnsiTheme="majorHAnsi" w:cs="Calibri"/>
          <w:sz w:val="20"/>
          <w:szCs w:val="20"/>
        </w:rPr>
        <w:t>3</w:t>
      </w:r>
      <w:r w:rsidR="007400B2" w:rsidRPr="00616C6F">
        <w:rPr>
          <w:rFonts w:asciiTheme="majorHAnsi" w:hAnsiTheme="majorHAnsi" w:cs="Calibri"/>
          <w:sz w:val="20"/>
          <w:szCs w:val="20"/>
        </w:rPr>
        <w:t xml:space="preserve">.1.5 Les établissements participent par des reversements à certaines actions de la </w:t>
      </w:r>
      <w:proofErr w:type="spellStart"/>
      <w:r w:rsidR="007400B2" w:rsidRPr="00616C6F">
        <w:rPr>
          <w:rFonts w:asciiTheme="majorHAnsi" w:hAnsiTheme="majorHAnsi" w:cs="Calibri"/>
          <w:sz w:val="20"/>
          <w:szCs w:val="20"/>
        </w:rPr>
        <w:t>ComUE</w:t>
      </w:r>
      <w:proofErr w:type="spellEnd"/>
      <w:r w:rsidR="007400B2" w:rsidRPr="00616C6F">
        <w:rPr>
          <w:rFonts w:asciiTheme="majorHAnsi" w:hAnsiTheme="majorHAnsi" w:cs="Calibri"/>
          <w:sz w:val="20"/>
          <w:szCs w:val="20"/>
        </w:rPr>
        <w:t xml:space="preserve"> (Carte multi services, </w:t>
      </w:r>
      <w:r w:rsidR="00915379">
        <w:rPr>
          <w:rFonts w:asciiTheme="majorHAnsi" w:hAnsiTheme="majorHAnsi" w:cs="Calibri"/>
          <w:sz w:val="20"/>
          <w:szCs w:val="20"/>
        </w:rPr>
        <w:t xml:space="preserve">patrimoine, </w:t>
      </w:r>
      <w:r w:rsidR="007400B2" w:rsidRPr="00616C6F">
        <w:rPr>
          <w:rFonts w:asciiTheme="majorHAnsi" w:hAnsiTheme="majorHAnsi" w:cs="Calibri"/>
          <w:sz w:val="20"/>
          <w:szCs w:val="20"/>
        </w:rPr>
        <w:t>UNR,</w:t>
      </w:r>
      <w:r w:rsidR="00590F44">
        <w:rPr>
          <w:rFonts w:asciiTheme="majorHAnsi" w:hAnsiTheme="majorHAnsi" w:cs="Calibri"/>
          <w:sz w:val="20"/>
          <w:szCs w:val="20"/>
        </w:rPr>
        <w:t xml:space="preserve"> </w:t>
      </w:r>
      <w:proofErr w:type="spellStart"/>
      <w:r w:rsidR="00590F44">
        <w:rPr>
          <w:rFonts w:asciiTheme="majorHAnsi" w:hAnsiTheme="majorHAnsi" w:cs="Calibri"/>
          <w:sz w:val="20"/>
          <w:szCs w:val="20"/>
        </w:rPr>
        <w:t>Noropale</w:t>
      </w:r>
      <w:proofErr w:type="spellEnd"/>
      <w:r w:rsidR="00590F44">
        <w:rPr>
          <w:rFonts w:asciiTheme="majorHAnsi" w:hAnsiTheme="majorHAnsi" w:cs="Calibri"/>
          <w:sz w:val="20"/>
          <w:szCs w:val="20"/>
        </w:rPr>
        <w:t>, Sciences de l’ingénieur</w:t>
      </w:r>
      <w:r w:rsidR="00400A79" w:rsidRPr="00616C6F">
        <w:rPr>
          <w:rFonts w:asciiTheme="majorHAnsi" w:hAnsiTheme="majorHAnsi" w:cs="Calibri"/>
          <w:sz w:val="20"/>
          <w:szCs w:val="20"/>
        </w:rPr>
        <w:t>,</w:t>
      </w:r>
      <w:r w:rsidR="007400B2" w:rsidRPr="00616C6F">
        <w:rPr>
          <w:rFonts w:asciiTheme="majorHAnsi" w:hAnsiTheme="majorHAnsi" w:cs="Calibri"/>
          <w:sz w:val="20"/>
          <w:szCs w:val="20"/>
        </w:rPr>
        <w:t xml:space="preserve">…) pour un montant </w:t>
      </w:r>
      <w:r w:rsidR="008652B6" w:rsidRPr="00616C6F">
        <w:rPr>
          <w:rFonts w:asciiTheme="majorHAnsi" w:hAnsiTheme="majorHAnsi" w:cs="Calibri"/>
          <w:sz w:val="20"/>
          <w:szCs w:val="20"/>
        </w:rPr>
        <w:t xml:space="preserve">total de </w:t>
      </w:r>
      <w:r w:rsidR="00915379">
        <w:rPr>
          <w:rFonts w:asciiTheme="majorHAnsi" w:hAnsiTheme="majorHAnsi" w:cs="Calibri"/>
          <w:sz w:val="20"/>
          <w:szCs w:val="20"/>
        </w:rPr>
        <w:t>2 607</w:t>
      </w:r>
      <w:r w:rsidR="004413DD">
        <w:rPr>
          <w:rFonts w:asciiTheme="majorHAnsi" w:hAnsiTheme="majorHAnsi" w:cs="Calibri"/>
          <w:sz w:val="20"/>
          <w:szCs w:val="20"/>
        </w:rPr>
        <w:t xml:space="preserve"> 000 </w:t>
      </w:r>
      <w:r w:rsidR="00400A79" w:rsidRPr="00616C6F">
        <w:rPr>
          <w:rFonts w:asciiTheme="majorHAnsi" w:hAnsiTheme="majorHAnsi" w:cs="Calibri"/>
          <w:sz w:val="20"/>
          <w:szCs w:val="20"/>
        </w:rPr>
        <w:t>€.</w:t>
      </w:r>
    </w:p>
    <w:p w14:paraId="70A64195" w14:textId="0B1190F4" w:rsidR="00400A79" w:rsidRDefault="00E14482" w:rsidP="00632CAF">
      <w:pPr>
        <w:jc w:val="both"/>
        <w:rPr>
          <w:rFonts w:asciiTheme="majorHAnsi" w:hAnsiTheme="majorHAnsi" w:cs="Calibri"/>
          <w:sz w:val="20"/>
          <w:szCs w:val="20"/>
        </w:rPr>
      </w:pPr>
      <w:r>
        <w:rPr>
          <w:rFonts w:asciiTheme="majorHAnsi" w:hAnsiTheme="majorHAnsi" w:cs="Calibri"/>
          <w:sz w:val="20"/>
          <w:szCs w:val="20"/>
        </w:rPr>
        <w:t>3</w:t>
      </w:r>
      <w:r w:rsidR="005C5F64" w:rsidRPr="00616C6F">
        <w:rPr>
          <w:rFonts w:asciiTheme="majorHAnsi" w:hAnsiTheme="majorHAnsi" w:cs="Calibri"/>
          <w:sz w:val="20"/>
          <w:szCs w:val="20"/>
        </w:rPr>
        <w:t xml:space="preserve">.1.6 La </w:t>
      </w:r>
      <w:proofErr w:type="spellStart"/>
      <w:r w:rsidR="005C5F64" w:rsidRPr="00616C6F">
        <w:rPr>
          <w:rFonts w:asciiTheme="majorHAnsi" w:hAnsiTheme="majorHAnsi" w:cs="Calibri"/>
          <w:sz w:val="20"/>
          <w:szCs w:val="20"/>
        </w:rPr>
        <w:t>ComUE</w:t>
      </w:r>
      <w:proofErr w:type="spellEnd"/>
      <w:r w:rsidR="004413DD">
        <w:rPr>
          <w:rFonts w:asciiTheme="majorHAnsi" w:hAnsiTheme="majorHAnsi" w:cs="Calibri"/>
          <w:sz w:val="20"/>
          <w:szCs w:val="20"/>
        </w:rPr>
        <w:t xml:space="preserve"> effectuera un prélèvement sur le fonds de roulement pour les dépenses d’investissement </w:t>
      </w:r>
      <w:r w:rsidR="005D056D">
        <w:rPr>
          <w:rFonts w:asciiTheme="majorHAnsi" w:hAnsiTheme="majorHAnsi" w:cs="Calibri"/>
          <w:sz w:val="20"/>
          <w:szCs w:val="20"/>
        </w:rPr>
        <w:t>pour un montant total de</w:t>
      </w:r>
      <w:r w:rsidR="005C5F64" w:rsidRPr="00616C6F">
        <w:rPr>
          <w:rFonts w:asciiTheme="majorHAnsi" w:hAnsiTheme="majorHAnsi" w:cs="Calibri"/>
          <w:sz w:val="20"/>
          <w:szCs w:val="20"/>
        </w:rPr>
        <w:t xml:space="preserve"> </w:t>
      </w:r>
      <w:r w:rsidR="005D056D" w:rsidRPr="00251C28">
        <w:rPr>
          <w:rFonts w:asciiTheme="majorHAnsi" w:hAnsiTheme="majorHAnsi" w:cs="Calibri"/>
          <w:sz w:val="20"/>
          <w:szCs w:val="20"/>
        </w:rPr>
        <w:t>1</w:t>
      </w:r>
      <w:r w:rsidR="00870B7F" w:rsidRPr="00251C28">
        <w:rPr>
          <w:rFonts w:asciiTheme="majorHAnsi" w:hAnsiTheme="majorHAnsi" w:cs="Calibri"/>
          <w:sz w:val="20"/>
          <w:szCs w:val="20"/>
        </w:rPr>
        <w:t> 338 000</w:t>
      </w:r>
      <w:r w:rsidR="004413DD" w:rsidRPr="00251C28">
        <w:rPr>
          <w:rFonts w:asciiTheme="majorHAnsi" w:hAnsiTheme="majorHAnsi" w:cs="Calibri"/>
          <w:sz w:val="20"/>
          <w:szCs w:val="20"/>
        </w:rPr>
        <w:t xml:space="preserve"> </w:t>
      </w:r>
      <w:r w:rsidR="005C5F64" w:rsidRPr="00251C28">
        <w:rPr>
          <w:rFonts w:asciiTheme="majorHAnsi" w:hAnsiTheme="majorHAnsi" w:cs="Calibri"/>
          <w:sz w:val="20"/>
          <w:szCs w:val="20"/>
        </w:rPr>
        <w:t>€.</w:t>
      </w:r>
    </w:p>
    <w:p w14:paraId="572E28B0" w14:textId="0B5936CF" w:rsidR="00AD5B96" w:rsidRPr="00616C6F" w:rsidRDefault="00DE0F1E" w:rsidP="00632CAF">
      <w:pPr>
        <w:jc w:val="both"/>
        <w:rPr>
          <w:rFonts w:asciiTheme="majorHAnsi" w:hAnsiTheme="majorHAnsi" w:cs="Calibri"/>
          <w:sz w:val="20"/>
          <w:szCs w:val="20"/>
        </w:rPr>
      </w:pPr>
      <w:r>
        <w:rPr>
          <w:rFonts w:asciiTheme="majorHAnsi" w:hAnsiTheme="majorHAnsi" w:cs="Calibri"/>
          <w:sz w:val="20"/>
          <w:szCs w:val="20"/>
        </w:rPr>
        <w:t>3.1.</w:t>
      </w:r>
      <w:r w:rsidR="005D056D">
        <w:rPr>
          <w:rFonts w:asciiTheme="majorHAnsi" w:hAnsiTheme="majorHAnsi" w:cs="Calibri"/>
          <w:sz w:val="20"/>
          <w:szCs w:val="20"/>
        </w:rPr>
        <w:t>7</w:t>
      </w:r>
      <w:r w:rsidRPr="00DE0F1E">
        <w:t xml:space="preserve"> </w:t>
      </w:r>
      <w:r w:rsidRPr="00DE0F1E">
        <w:rPr>
          <w:rFonts w:asciiTheme="majorHAnsi" w:hAnsiTheme="majorHAnsi" w:cs="Calibri"/>
          <w:sz w:val="20"/>
          <w:szCs w:val="20"/>
        </w:rPr>
        <w:t xml:space="preserve">La </w:t>
      </w:r>
      <w:proofErr w:type="spellStart"/>
      <w:r w:rsidRPr="00DE0F1E">
        <w:rPr>
          <w:rFonts w:asciiTheme="majorHAnsi" w:hAnsiTheme="majorHAnsi" w:cs="Calibri"/>
          <w:sz w:val="20"/>
          <w:szCs w:val="20"/>
        </w:rPr>
        <w:t>ComUE</w:t>
      </w:r>
      <w:proofErr w:type="spellEnd"/>
      <w:r w:rsidRPr="00DE0F1E">
        <w:rPr>
          <w:rFonts w:asciiTheme="majorHAnsi" w:hAnsiTheme="majorHAnsi" w:cs="Calibri"/>
          <w:sz w:val="20"/>
          <w:szCs w:val="20"/>
        </w:rPr>
        <w:t xml:space="preserve"> reçoit des subventions de partenaires (NFID, MEDEF, …) pour un montant de 40</w:t>
      </w:r>
      <w:r w:rsidR="003724B2">
        <w:rPr>
          <w:rFonts w:asciiTheme="majorHAnsi" w:hAnsiTheme="majorHAnsi" w:cs="Calibri"/>
          <w:sz w:val="20"/>
          <w:szCs w:val="20"/>
        </w:rPr>
        <w:t> </w:t>
      </w:r>
      <w:r w:rsidRPr="00DE0F1E">
        <w:rPr>
          <w:rFonts w:asciiTheme="majorHAnsi" w:hAnsiTheme="majorHAnsi" w:cs="Calibri"/>
          <w:sz w:val="20"/>
          <w:szCs w:val="20"/>
        </w:rPr>
        <w:t>200</w:t>
      </w:r>
      <w:r w:rsidR="003724B2">
        <w:rPr>
          <w:rFonts w:asciiTheme="majorHAnsi" w:hAnsiTheme="majorHAnsi" w:cs="Calibri"/>
          <w:sz w:val="20"/>
          <w:szCs w:val="20"/>
        </w:rPr>
        <w:t xml:space="preserve"> €.</w:t>
      </w:r>
    </w:p>
    <w:p w14:paraId="352EE26C" w14:textId="01BED84E" w:rsidR="00400A79" w:rsidRPr="00616C6F" w:rsidRDefault="00E14482" w:rsidP="00632CAF">
      <w:pPr>
        <w:jc w:val="both"/>
        <w:rPr>
          <w:rFonts w:asciiTheme="majorHAnsi" w:hAnsiTheme="majorHAnsi" w:cs="Calibri"/>
          <w:b/>
          <w:sz w:val="20"/>
          <w:szCs w:val="20"/>
        </w:rPr>
      </w:pPr>
      <w:r>
        <w:rPr>
          <w:rFonts w:asciiTheme="majorHAnsi" w:hAnsiTheme="majorHAnsi" w:cs="Calibri"/>
          <w:b/>
          <w:sz w:val="20"/>
          <w:szCs w:val="20"/>
        </w:rPr>
        <w:t>3</w:t>
      </w:r>
      <w:r w:rsidR="00400A79" w:rsidRPr="00616C6F">
        <w:rPr>
          <w:rFonts w:asciiTheme="majorHAnsi" w:hAnsiTheme="majorHAnsi" w:cs="Calibri"/>
          <w:b/>
          <w:sz w:val="20"/>
          <w:szCs w:val="20"/>
        </w:rPr>
        <w:t>.2 Aspects ressources humaines</w:t>
      </w:r>
    </w:p>
    <w:p w14:paraId="62B11549" w14:textId="7C3AC10E" w:rsidR="00400A79" w:rsidRPr="00616C6F" w:rsidRDefault="00E14482" w:rsidP="00632CAF">
      <w:pPr>
        <w:jc w:val="both"/>
        <w:rPr>
          <w:rFonts w:asciiTheme="majorHAnsi" w:hAnsiTheme="majorHAnsi" w:cs="Calibri"/>
          <w:sz w:val="20"/>
          <w:szCs w:val="20"/>
        </w:rPr>
      </w:pPr>
      <w:r>
        <w:rPr>
          <w:rFonts w:asciiTheme="majorHAnsi" w:hAnsiTheme="majorHAnsi" w:cs="Calibri"/>
          <w:sz w:val="20"/>
          <w:szCs w:val="20"/>
        </w:rPr>
        <w:t>3</w:t>
      </w:r>
      <w:r w:rsidR="00400A79" w:rsidRPr="00616C6F">
        <w:rPr>
          <w:rFonts w:asciiTheme="majorHAnsi" w:hAnsiTheme="majorHAnsi" w:cs="Calibri"/>
          <w:sz w:val="20"/>
          <w:szCs w:val="20"/>
        </w:rPr>
        <w:t xml:space="preserve">.2.1 Les établissements contribuent également aux missions confiées à la </w:t>
      </w:r>
      <w:proofErr w:type="spellStart"/>
      <w:r w:rsidR="00400A79" w:rsidRPr="00616C6F">
        <w:rPr>
          <w:rFonts w:asciiTheme="majorHAnsi" w:hAnsiTheme="majorHAnsi" w:cs="Calibri"/>
          <w:sz w:val="20"/>
          <w:szCs w:val="20"/>
        </w:rPr>
        <w:t>ComUE</w:t>
      </w:r>
      <w:proofErr w:type="spellEnd"/>
      <w:r w:rsidR="00400A79" w:rsidRPr="00616C6F">
        <w:rPr>
          <w:rFonts w:asciiTheme="majorHAnsi" w:hAnsiTheme="majorHAnsi" w:cs="Calibri"/>
          <w:sz w:val="20"/>
          <w:szCs w:val="20"/>
        </w:rPr>
        <w:t xml:space="preserve"> par la mise à disposition de ressources en personnels.</w:t>
      </w:r>
    </w:p>
    <w:p w14:paraId="7C21E467" w14:textId="161682CE" w:rsidR="00007680" w:rsidRDefault="00E14482" w:rsidP="00007680">
      <w:pPr>
        <w:jc w:val="both"/>
        <w:rPr>
          <w:rFonts w:asciiTheme="majorHAnsi" w:hAnsiTheme="majorHAnsi" w:cs="Calibri"/>
          <w:sz w:val="20"/>
          <w:szCs w:val="20"/>
        </w:rPr>
      </w:pPr>
      <w:r>
        <w:rPr>
          <w:rFonts w:asciiTheme="majorHAnsi" w:hAnsiTheme="majorHAnsi" w:cs="Calibri"/>
          <w:sz w:val="20"/>
          <w:szCs w:val="20"/>
        </w:rPr>
        <w:t>3</w:t>
      </w:r>
      <w:r w:rsidR="00400A79" w:rsidRPr="00616C6F">
        <w:rPr>
          <w:rFonts w:asciiTheme="majorHAnsi" w:hAnsiTheme="majorHAnsi" w:cs="Calibri"/>
          <w:sz w:val="20"/>
          <w:szCs w:val="20"/>
        </w:rPr>
        <w:t>.2.2</w:t>
      </w:r>
      <w:r w:rsidR="003D4CA3" w:rsidRPr="00616C6F">
        <w:rPr>
          <w:rFonts w:asciiTheme="majorHAnsi" w:hAnsiTheme="majorHAnsi" w:cs="Calibri"/>
          <w:sz w:val="20"/>
          <w:szCs w:val="20"/>
        </w:rPr>
        <w:t xml:space="preserve"> La </w:t>
      </w:r>
      <w:proofErr w:type="spellStart"/>
      <w:r w:rsidR="003D4CA3" w:rsidRPr="00616C6F">
        <w:rPr>
          <w:rFonts w:asciiTheme="majorHAnsi" w:hAnsiTheme="majorHAnsi" w:cs="Calibri"/>
          <w:sz w:val="20"/>
          <w:szCs w:val="20"/>
        </w:rPr>
        <w:t>ComUE</w:t>
      </w:r>
      <w:proofErr w:type="spellEnd"/>
      <w:r w:rsidR="003D4CA3" w:rsidRPr="00616C6F">
        <w:rPr>
          <w:rFonts w:asciiTheme="majorHAnsi" w:hAnsiTheme="majorHAnsi" w:cs="Calibri"/>
          <w:sz w:val="20"/>
          <w:szCs w:val="20"/>
        </w:rPr>
        <w:t xml:space="preserve"> s’est</w:t>
      </w:r>
      <w:r w:rsidR="002360EE">
        <w:rPr>
          <w:rFonts w:asciiTheme="majorHAnsi" w:hAnsiTheme="majorHAnsi" w:cs="Calibri"/>
          <w:sz w:val="20"/>
          <w:szCs w:val="20"/>
        </w:rPr>
        <w:t xml:space="preserve"> vue </w:t>
      </w:r>
      <w:r w:rsidR="003D4CA3" w:rsidRPr="00616C6F">
        <w:rPr>
          <w:rFonts w:asciiTheme="majorHAnsi" w:hAnsiTheme="majorHAnsi" w:cs="Calibri"/>
          <w:sz w:val="20"/>
          <w:szCs w:val="20"/>
        </w:rPr>
        <w:t>dotée</w:t>
      </w:r>
      <w:r w:rsidR="002360EE" w:rsidRPr="002360EE">
        <w:t xml:space="preserve"> </w:t>
      </w:r>
      <w:r w:rsidR="002360EE" w:rsidRPr="002360EE">
        <w:rPr>
          <w:rFonts w:asciiTheme="majorHAnsi" w:hAnsiTheme="majorHAnsi" w:cs="Calibri"/>
          <w:sz w:val="20"/>
          <w:szCs w:val="20"/>
        </w:rPr>
        <w:t>de 20 emplois</w:t>
      </w:r>
      <w:r w:rsidR="00251C28">
        <w:rPr>
          <w:rFonts w:asciiTheme="majorHAnsi" w:hAnsiTheme="majorHAnsi" w:cs="Calibri"/>
          <w:sz w:val="20"/>
          <w:szCs w:val="20"/>
        </w:rPr>
        <w:t>,</w:t>
      </w:r>
      <w:r w:rsidR="003D4CA3" w:rsidRPr="00616C6F">
        <w:rPr>
          <w:rFonts w:asciiTheme="majorHAnsi" w:hAnsiTheme="majorHAnsi" w:cs="Calibri"/>
          <w:sz w:val="20"/>
          <w:szCs w:val="20"/>
        </w:rPr>
        <w:t xml:space="preserve"> au titre du Contrat de site</w:t>
      </w:r>
      <w:r w:rsidR="00741174" w:rsidRPr="00616C6F">
        <w:rPr>
          <w:rFonts w:asciiTheme="majorHAnsi" w:hAnsiTheme="majorHAnsi" w:cs="Calibri"/>
          <w:sz w:val="20"/>
          <w:szCs w:val="20"/>
        </w:rPr>
        <w:t xml:space="preserve">. </w:t>
      </w:r>
      <w:r w:rsidR="00A95CDD" w:rsidRPr="00616C6F">
        <w:rPr>
          <w:rFonts w:asciiTheme="majorHAnsi" w:hAnsiTheme="majorHAnsi" w:cs="Calibri"/>
          <w:sz w:val="20"/>
          <w:szCs w:val="20"/>
        </w:rPr>
        <w:t>Une partie de ces em</w:t>
      </w:r>
      <w:r w:rsidR="003D4CA3" w:rsidRPr="00616C6F">
        <w:rPr>
          <w:rFonts w:asciiTheme="majorHAnsi" w:hAnsiTheme="majorHAnsi" w:cs="Calibri"/>
          <w:sz w:val="20"/>
          <w:szCs w:val="20"/>
        </w:rPr>
        <w:t>plois a été utilisée pour remplacer</w:t>
      </w:r>
      <w:r w:rsidR="00A95CDD" w:rsidRPr="00616C6F">
        <w:rPr>
          <w:rFonts w:asciiTheme="majorHAnsi" w:hAnsiTheme="majorHAnsi" w:cs="Calibri"/>
          <w:sz w:val="20"/>
          <w:szCs w:val="20"/>
        </w:rPr>
        <w:t xml:space="preserve"> des emplois contractuels, </w:t>
      </w:r>
      <w:r w:rsidR="00227AB8">
        <w:rPr>
          <w:rFonts w:asciiTheme="majorHAnsi" w:hAnsiTheme="majorHAnsi" w:cs="Calibri"/>
          <w:sz w:val="20"/>
          <w:szCs w:val="20"/>
        </w:rPr>
        <w:t>allégeant ainsi</w:t>
      </w:r>
      <w:r w:rsidR="00A95CDD" w:rsidRPr="00616C6F">
        <w:rPr>
          <w:rFonts w:asciiTheme="majorHAnsi" w:hAnsiTheme="majorHAnsi" w:cs="Calibri"/>
          <w:sz w:val="20"/>
          <w:szCs w:val="20"/>
        </w:rPr>
        <w:t xml:space="preserve"> la contribution budgétaire de la </w:t>
      </w:r>
      <w:proofErr w:type="spellStart"/>
      <w:r w:rsidR="00A95CDD" w:rsidRPr="00616C6F">
        <w:rPr>
          <w:rFonts w:asciiTheme="majorHAnsi" w:hAnsiTheme="majorHAnsi" w:cs="Calibri"/>
          <w:sz w:val="20"/>
          <w:szCs w:val="20"/>
        </w:rPr>
        <w:t>ComUE</w:t>
      </w:r>
      <w:proofErr w:type="spellEnd"/>
      <w:r w:rsidR="00A95CDD" w:rsidRPr="00616C6F">
        <w:rPr>
          <w:rFonts w:asciiTheme="majorHAnsi" w:hAnsiTheme="majorHAnsi" w:cs="Calibri"/>
          <w:sz w:val="20"/>
          <w:szCs w:val="20"/>
        </w:rPr>
        <w:t xml:space="preserve">. </w:t>
      </w:r>
    </w:p>
    <w:p w14:paraId="1937F242" w14:textId="1AF4EBB8" w:rsidR="00590F44" w:rsidRPr="00616C6F" w:rsidRDefault="00590F44" w:rsidP="00007680">
      <w:pPr>
        <w:jc w:val="both"/>
        <w:rPr>
          <w:rFonts w:asciiTheme="majorHAnsi" w:hAnsiTheme="majorHAnsi" w:cs="Calibri"/>
          <w:sz w:val="20"/>
          <w:szCs w:val="20"/>
        </w:rPr>
      </w:pPr>
      <w:r>
        <w:rPr>
          <w:rFonts w:asciiTheme="majorHAnsi" w:hAnsiTheme="majorHAnsi" w:cs="Calibri"/>
          <w:sz w:val="20"/>
          <w:szCs w:val="20"/>
        </w:rPr>
        <w:t xml:space="preserve">3.2.3 La </w:t>
      </w:r>
      <w:proofErr w:type="spellStart"/>
      <w:r>
        <w:rPr>
          <w:rFonts w:asciiTheme="majorHAnsi" w:hAnsiTheme="majorHAnsi" w:cs="Calibri"/>
          <w:sz w:val="20"/>
          <w:szCs w:val="20"/>
        </w:rPr>
        <w:t>Comue</w:t>
      </w:r>
      <w:proofErr w:type="spellEnd"/>
      <w:r>
        <w:rPr>
          <w:rFonts w:asciiTheme="majorHAnsi" w:hAnsiTheme="majorHAnsi" w:cs="Calibri"/>
          <w:sz w:val="20"/>
          <w:szCs w:val="20"/>
        </w:rPr>
        <w:t xml:space="preserve"> recevra, dans le cadre du transfert des moyens de l’ESPE et du passage aux RCE, à compter du 1</w:t>
      </w:r>
      <w:r w:rsidRPr="00590F44">
        <w:rPr>
          <w:rFonts w:asciiTheme="majorHAnsi" w:hAnsiTheme="majorHAnsi" w:cs="Calibri"/>
          <w:sz w:val="20"/>
          <w:szCs w:val="20"/>
          <w:vertAlign w:val="superscript"/>
        </w:rPr>
        <w:t>er</w:t>
      </w:r>
      <w:r w:rsidR="008753D9">
        <w:rPr>
          <w:rFonts w:asciiTheme="majorHAnsi" w:hAnsiTheme="majorHAnsi" w:cs="Calibri"/>
          <w:sz w:val="20"/>
          <w:szCs w:val="20"/>
        </w:rPr>
        <w:t xml:space="preserve"> janvier 2017, une masse salariale</w:t>
      </w:r>
      <w:r>
        <w:rPr>
          <w:rFonts w:asciiTheme="majorHAnsi" w:hAnsiTheme="majorHAnsi" w:cs="Calibri"/>
          <w:sz w:val="20"/>
          <w:szCs w:val="20"/>
        </w:rPr>
        <w:t xml:space="preserve"> de 23 010</w:t>
      </w:r>
      <w:r w:rsidR="008753D9">
        <w:rPr>
          <w:rFonts w:asciiTheme="majorHAnsi" w:hAnsiTheme="majorHAnsi" w:cs="Calibri"/>
          <w:sz w:val="20"/>
          <w:szCs w:val="20"/>
        </w:rPr>
        <w:t> </w:t>
      </w:r>
      <w:r>
        <w:rPr>
          <w:rFonts w:asciiTheme="majorHAnsi" w:hAnsiTheme="majorHAnsi" w:cs="Calibri"/>
          <w:sz w:val="20"/>
          <w:szCs w:val="20"/>
        </w:rPr>
        <w:t>23</w:t>
      </w:r>
      <w:r w:rsidR="008753D9">
        <w:rPr>
          <w:rFonts w:asciiTheme="majorHAnsi" w:hAnsiTheme="majorHAnsi" w:cs="Calibri"/>
          <w:sz w:val="20"/>
          <w:szCs w:val="20"/>
        </w:rPr>
        <w:t>0 €</w:t>
      </w:r>
      <w:r w:rsidR="00F37F8F">
        <w:rPr>
          <w:rFonts w:asciiTheme="majorHAnsi" w:hAnsiTheme="majorHAnsi" w:cs="Calibri"/>
          <w:sz w:val="20"/>
          <w:szCs w:val="20"/>
        </w:rPr>
        <w:t xml:space="preserve"> </w:t>
      </w:r>
      <w:bookmarkStart w:id="4" w:name="_GoBack"/>
      <w:bookmarkEnd w:id="4"/>
      <w:r w:rsidR="00F37F8F" w:rsidRPr="009702FB">
        <w:rPr>
          <w:rFonts w:asciiTheme="majorHAnsi" w:hAnsiTheme="majorHAnsi" w:cs="Calibri"/>
          <w:sz w:val="20"/>
          <w:szCs w:val="20"/>
        </w:rPr>
        <w:t>(au titre du plafond 1</w:t>
      </w:r>
      <w:r w:rsidR="005D056D" w:rsidRPr="009702FB">
        <w:rPr>
          <w:rFonts w:asciiTheme="majorHAnsi" w:hAnsiTheme="majorHAnsi" w:cs="Calibri"/>
          <w:sz w:val="20"/>
          <w:szCs w:val="20"/>
        </w:rPr>
        <w:t>)</w:t>
      </w:r>
      <w:r w:rsidR="008753D9">
        <w:rPr>
          <w:rFonts w:asciiTheme="majorHAnsi" w:hAnsiTheme="majorHAnsi" w:cs="Calibri"/>
          <w:sz w:val="20"/>
          <w:szCs w:val="20"/>
        </w:rPr>
        <w:t xml:space="preserve"> pour les postes ESPE et </w:t>
      </w:r>
      <w:proofErr w:type="spellStart"/>
      <w:r w:rsidR="008753D9">
        <w:rPr>
          <w:rFonts w:asciiTheme="majorHAnsi" w:hAnsiTheme="majorHAnsi" w:cs="Calibri"/>
          <w:sz w:val="20"/>
          <w:szCs w:val="20"/>
        </w:rPr>
        <w:t>ComUE</w:t>
      </w:r>
      <w:proofErr w:type="spellEnd"/>
      <w:r w:rsidR="008753D9">
        <w:rPr>
          <w:rFonts w:asciiTheme="majorHAnsi" w:hAnsiTheme="majorHAnsi" w:cs="Calibri"/>
          <w:sz w:val="20"/>
          <w:szCs w:val="20"/>
        </w:rPr>
        <w:t>.</w:t>
      </w:r>
      <w:r>
        <w:rPr>
          <w:rFonts w:asciiTheme="majorHAnsi" w:hAnsiTheme="majorHAnsi" w:cs="Calibri"/>
          <w:sz w:val="20"/>
          <w:szCs w:val="20"/>
        </w:rPr>
        <w:t xml:space="preserve"> </w:t>
      </w:r>
    </w:p>
    <w:p w14:paraId="20DBD57C" w14:textId="77777777" w:rsidR="00AD5B96" w:rsidRDefault="00AD5B96" w:rsidP="007A0E80"/>
    <w:p w14:paraId="5DA41651" w14:textId="77777777" w:rsidR="00F17F5D" w:rsidRDefault="00F17F5D" w:rsidP="007A0E80"/>
    <w:p w14:paraId="7AF911AA" w14:textId="2D30E6ED" w:rsidR="00F17F5D" w:rsidRDefault="00F17F5D" w:rsidP="007A0E80"/>
    <w:p w14:paraId="4817DBFA" w14:textId="77777777" w:rsidR="005D056D" w:rsidRPr="007A0E80" w:rsidRDefault="005D056D" w:rsidP="007A0E80"/>
    <w:p w14:paraId="3B443C47" w14:textId="7791F8CB" w:rsidR="00007680" w:rsidRPr="00616C6F" w:rsidRDefault="005C2173" w:rsidP="00007680">
      <w:pPr>
        <w:pStyle w:val="Titre3"/>
        <w:jc w:val="both"/>
        <w:rPr>
          <w:sz w:val="20"/>
          <w:szCs w:val="20"/>
        </w:rPr>
      </w:pPr>
      <w:r w:rsidRPr="00616C6F">
        <w:rPr>
          <w:sz w:val="20"/>
          <w:szCs w:val="20"/>
        </w:rPr>
        <w:lastRenderedPageBreak/>
        <w:t>Récapitulatif des recettes attendues</w:t>
      </w:r>
      <w:r w:rsidR="00E82DF3" w:rsidRPr="00616C6F">
        <w:rPr>
          <w:sz w:val="20"/>
          <w:szCs w:val="20"/>
        </w:rPr>
        <w:t xml:space="preserve"> </w:t>
      </w:r>
    </w:p>
    <w:p w14:paraId="4A959C9D" w14:textId="77777777" w:rsidR="00FC138D" w:rsidRPr="00616C6F" w:rsidRDefault="00FC138D" w:rsidP="00B93C87">
      <w:pPr>
        <w:spacing w:after="0"/>
        <w:rPr>
          <w:rFonts w:asciiTheme="majorHAnsi" w:hAnsiTheme="majorHAnsi"/>
          <w:sz w:val="20"/>
          <w:szCs w:val="20"/>
        </w:rPr>
      </w:pPr>
    </w:p>
    <w:tbl>
      <w:tblPr>
        <w:tblStyle w:val="Grilledutableau"/>
        <w:tblW w:w="8789" w:type="dxa"/>
        <w:tblInd w:w="108" w:type="dxa"/>
        <w:tblLook w:val="04A0" w:firstRow="1" w:lastRow="0" w:firstColumn="1" w:lastColumn="0" w:noHBand="0" w:noVBand="1"/>
      </w:tblPr>
      <w:tblGrid>
        <w:gridCol w:w="4678"/>
        <w:gridCol w:w="4111"/>
      </w:tblGrid>
      <w:tr w:rsidR="00FC138D" w:rsidRPr="00AD5B96" w14:paraId="6931BBE9" w14:textId="77777777" w:rsidTr="00496ABE">
        <w:trPr>
          <w:trHeight w:val="20"/>
        </w:trPr>
        <w:tc>
          <w:tcPr>
            <w:tcW w:w="4678" w:type="dxa"/>
            <w:tcBorders>
              <w:top w:val="single" w:sz="4" w:space="0" w:color="auto"/>
              <w:left w:val="single" w:sz="4" w:space="0" w:color="auto"/>
              <w:bottom w:val="single" w:sz="4" w:space="0" w:color="auto"/>
              <w:right w:val="single" w:sz="4" w:space="0" w:color="auto"/>
            </w:tcBorders>
            <w:hideMark/>
          </w:tcPr>
          <w:p w14:paraId="68A61869" w14:textId="77777777" w:rsidR="00FC138D" w:rsidRPr="002D629C" w:rsidRDefault="00FC138D" w:rsidP="00B93C87">
            <w:pPr>
              <w:spacing w:after="120"/>
              <w:rPr>
                <w:rFonts w:asciiTheme="majorHAnsi" w:hAnsiTheme="majorHAnsi" w:cs="Calibri"/>
                <w:b/>
                <w:sz w:val="18"/>
                <w:szCs w:val="18"/>
              </w:rPr>
            </w:pPr>
            <w:r w:rsidRPr="002D629C">
              <w:rPr>
                <w:rFonts w:asciiTheme="majorHAnsi" w:hAnsiTheme="majorHAnsi" w:cs="Calibri"/>
                <w:b/>
                <w:sz w:val="18"/>
                <w:szCs w:val="18"/>
              </w:rPr>
              <w:t>Origine</w:t>
            </w:r>
          </w:p>
        </w:tc>
        <w:tc>
          <w:tcPr>
            <w:tcW w:w="4111" w:type="dxa"/>
            <w:tcBorders>
              <w:top w:val="single" w:sz="4" w:space="0" w:color="auto"/>
              <w:left w:val="single" w:sz="4" w:space="0" w:color="auto"/>
              <w:bottom w:val="single" w:sz="4" w:space="0" w:color="auto"/>
              <w:right w:val="single" w:sz="4" w:space="0" w:color="auto"/>
            </w:tcBorders>
          </w:tcPr>
          <w:p w14:paraId="47036B21" w14:textId="77777777" w:rsidR="00FC138D" w:rsidRPr="002D629C" w:rsidRDefault="00FC138D" w:rsidP="00B93C87">
            <w:pPr>
              <w:spacing w:after="120"/>
              <w:rPr>
                <w:rFonts w:asciiTheme="majorHAnsi" w:hAnsiTheme="majorHAnsi" w:cs="Calibri"/>
                <w:b/>
                <w:sz w:val="18"/>
                <w:szCs w:val="18"/>
              </w:rPr>
            </w:pPr>
          </w:p>
        </w:tc>
      </w:tr>
      <w:tr w:rsidR="00FC138D" w:rsidRPr="00AD5B96" w14:paraId="5E4E9FF8" w14:textId="77777777" w:rsidTr="00496ABE">
        <w:trPr>
          <w:trHeight w:val="20"/>
        </w:trPr>
        <w:tc>
          <w:tcPr>
            <w:tcW w:w="4678" w:type="dxa"/>
            <w:tcBorders>
              <w:top w:val="single" w:sz="4" w:space="0" w:color="auto"/>
              <w:left w:val="single" w:sz="4" w:space="0" w:color="auto"/>
              <w:bottom w:val="single" w:sz="4" w:space="0" w:color="auto"/>
              <w:right w:val="single" w:sz="4" w:space="0" w:color="auto"/>
            </w:tcBorders>
            <w:hideMark/>
          </w:tcPr>
          <w:p w14:paraId="3402BB34" w14:textId="77777777" w:rsidR="00FC138D" w:rsidRPr="002D629C" w:rsidRDefault="00FC138D" w:rsidP="00B93C87">
            <w:pPr>
              <w:spacing w:after="120"/>
              <w:rPr>
                <w:rFonts w:asciiTheme="majorHAnsi" w:hAnsiTheme="majorHAnsi" w:cs="Calibri"/>
                <w:sz w:val="18"/>
                <w:szCs w:val="18"/>
              </w:rPr>
            </w:pPr>
            <w:r w:rsidRPr="002D629C">
              <w:rPr>
                <w:rFonts w:asciiTheme="majorHAnsi" w:hAnsiTheme="majorHAnsi" w:cs="Calibri"/>
                <w:sz w:val="18"/>
                <w:szCs w:val="18"/>
              </w:rPr>
              <w:t>Etablissements membres</w:t>
            </w:r>
          </w:p>
        </w:tc>
        <w:tc>
          <w:tcPr>
            <w:tcW w:w="4111" w:type="dxa"/>
            <w:tcBorders>
              <w:top w:val="single" w:sz="4" w:space="0" w:color="auto"/>
              <w:left w:val="single" w:sz="4" w:space="0" w:color="auto"/>
              <w:bottom w:val="single" w:sz="4" w:space="0" w:color="auto"/>
              <w:right w:val="single" w:sz="4" w:space="0" w:color="auto"/>
            </w:tcBorders>
            <w:hideMark/>
          </w:tcPr>
          <w:p w14:paraId="67D48065" w14:textId="1C2E40AC" w:rsidR="00FC138D" w:rsidRPr="002D629C" w:rsidRDefault="00FC138D" w:rsidP="00B93C87">
            <w:pPr>
              <w:tabs>
                <w:tab w:val="right" w:pos="2727"/>
              </w:tabs>
              <w:spacing w:after="120"/>
              <w:ind w:left="601" w:right="2302"/>
              <w:jc w:val="right"/>
              <w:rPr>
                <w:rFonts w:asciiTheme="majorHAnsi" w:hAnsiTheme="majorHAnsi" w:cs="Calibri"/>
                <w:sz w:val="18"/>
                <w:szCs w:val="18"/>
              </w:rPr>
            </w:pPr>
            <w:r w:rsidRPr="002D629C">
              <w:rPr>
                <w:rFonts w:asciiTheme="majorHAnsi" w:hAnsiTheme="majorHAnsi" w:cs="Calibri"/>
                <w:sz w:val="18"/>
                <w:szCs w:val="18"/>
              </w:rPr>
              <w:t>774 000 €</w:t>
            </w:r>
          </w:p>
        </w:tc>
      </w:tr>
      <w:tr w:rsidR="00400A79" w:rsidRPr="00AD5B96" w14:paraId="4DDF8B29" w14:textId="77777777" w:rsidTr="00496ABE">
        <w:trPr>
          <w:trHeight w:val="20"/>
        </w:trPr>
        <w:tc>
          <w:tcPr>
            <w:tcW w:w="4678" w:type="dxa"/>
            <w:tcBorders>
              <w:top w:val="single" w:sz="4" w:space="0" w:color="auto"/>
              <w:left w:val="single" w:sz="4" w:space="0" w:color="auto"/>
              <w:bottom w:val="single" w:sz="4" w:space="0" w:color="auto"/>
              <w:right w:val="single" w:sz="4" w:space="0" w:color="auto"/>
            </w:tcBorders>
          </w:tcPr>
          <w:p w14:paraId="0B400F77" w14:textId="6D672848" w:rsidR="00400A79" w:rsidRPr="002D629C" w:rsidRDefault="00400A79" w:rsidP="00B93C87">
            <w:pPr>
              <w:spacing w:after="120"/>
              <w:rPr>
                <w:rFonts w:asciiTheme="majorHAnsi" w:hAnsiTheme="majorHAnsi" w:cs="Calibri"/>
                <w:sz w:val="18"/>
                <w:szCs w:val="18"/>
              </w:rPr>
            </w:pPr>
            <w:r w:rsidRPr="002D629C">
              <w:rPr>
                <w:rFonts w:asciiTheme="majorHAnsi" w:hAnsiTheme="majorHAnsi" w:cs="Calibri"/>
                <w:sz w:val="18"/>
                <w:szCs w:val="18"/>
              </w:rPr>
              <w:t>Etablissements associés</w:t>
            </w:r>
          </w:p>
        </w:tc>
        <w:tc>
          <w:tcPr>
            <w:tcW w:w="4111" w:type="dxa"/>
            <w:tcBorders>
              <w:top w:val="single" w:sz="4" w:space="0" w:color="auto"/>
              <w:left w:val="single" w:sz="4" w:space="0" w:color="auto"/>
              <w:bottom w:val="single" w:sz="4" w:space="0" w:color="auto"/>
              <w:right w:val="single" w:sz="4" w:space="0" w:color="auto"/>
            </w:tcBorders>
          </w:tcPr>
          <w:p w14:paraId="339DF57D" w14:textId="3573D0BD" w:rsidR="00400A79" w:rsidRPr="002D629C" w:rsidRDefault="00400A79" w:rsidP="00B93C87">
            <w:pPr>
              <w:tabs>
                <w:tab w:val="left" w:pos="743"/>
              </w:tabs>
              <w:spacing w:after="120"/>
              <w:ind w:left="601" w:right="2302"/>
              <w:jc w:val="right"/>
              <w:rPr>
                <w:rFonts w:asciiTheme="majorHAnsi" w:hAnsiTheme="majorHAnsi" w:cs="Calibri"/>
                <w:sz w:val="18"/>
                <w:szCs w:val="18"/>
              </w:rPr>
            </w:pPr>
            <w:r w:rsidRPr="002D629C">
              <w:rPr>
                <w:rFonts w:asciiTheme="majorHAnsi" w:hAnsiTheme="majorHAnsi" w:cs="Calibri"/>
                <w:sz w:val="18"/>
                <w:szCs w:val="18"/>
              </w:rPr>
              <w:t>225 000 €</w:t>
            </w:r>
          </w:p>
        </w:tc>
      </w:tr>
      <w:tr w:rsidR="00FC138D" w:rsidRPr="00AD5B96" w14:paraId="1B181A2B" w14:textId="77777777" w:rsidTr="00496ABE">
        <w:trPr>
          <w:trHeight w:val="20"/>
        </w:trPr>
        <w:tc>
          <w:tcPr>
            <w:tcW w:w="4678" w:type="dxa"/>
            <w:tcBorders>
              <w:top w:val="single" w:sz="4" w:space="0" w:color="auto"/>
              <w:left w:val="single" w:sz="4" w:space="0" w:color="auto"/>
              <w:bottom w:val="single" w:sz="4" w:space="0" w:color="auto"/>
              <w:right w:val="single" w:sz="4" w:space="0" w:color="auto"/>
            </w:tcBorders>
            <w:hideMark/>
          </w:tcPr>
          <w:p w14:paraId="095BE1E9" w14:textId="77777777" w:rsidR="00FC138D" w:rsidRPr="002D629C" w:rsidRDefault="00FC138D" w:rsidP="00B93C87">
            <w:pPr>
              <w:spacing w:after="120" w:line="240" w:lineRule="auto"/>
              <w:rPr>
                <w:rFonts w:asciiTheme="majorHAnsi" w:hAnsiTheme="majorHAnsi" w:cs="Calibri"/>
                <w:sz w:val="18"/>
                <w:szCs w:val="18"/>
              </w:rPr>
            </w:pPr>
            <w:r w:rsidRPr="002D629C">
              <w:rPr>
                <w:rFonts w:asciiTheme="majorHAnsi" w:hAnsiTheme="majorHAnsi" w:cs="Calibri"/>
                <w:sz w:val="18"/>
                <w:szCs w:val="18"/>
              </w:rPr>
              <w:t>Collectivités territoriales (Conseil Régional, Pôles métropolitains)</w:t>
            </w:r>
          </w:p>
        </w:tc>
        <w:tc>
          <w:tcPr>
            <w:tcW w:w="4111" w:type="dxa"/>
            <w:tcBorders>
              <w:top w:val="single" w:sz="4" w:space="0" w:color="auto"/>
              <w:left w:val="single" w:sz="4" w:space="0" w:color="auto"/>
              <w:bottom w:val="single" w:sz="4" w:space="0" w:color="auto"/>
              <w:right w:val="single" w:sz="4" w:space="0" w:color="auto"/>
            </w:tcBorders>
            <w:hideMark/>
          </w:tcPr>
          <w:p w14:paraId="24F661F1" w14:textId="114831C9" w:rsidR="00FC138D" w:rsidRPr="002D629C" w:rsidRDefault="005D056D" w:rsidP="00B93C87">
            <w:pPr>
              <w:tabs>
                <w:tab w:val="left" w:pos="743"/>
              </w:tabs>
              <w:spacing w:after="120" w:line="240" w:lineRule="auto"/>
              <w:ind w:left="601" w:right="2302"/>
              <w:jc w:val="right"/>
              <w:rPr>
                <w:rFonts w:asciiTheme="majorHAnsi" w:hAnsiTheme="majorHAnsi" w:cs="Calibri"/>
                <w:sz w:val="18"/>
                <w:szCs w:val="18"/>
              </w:rPr>
            </w:pPr>
            <w:r>
              <w:rPr>
                <w:rFonts w:asciiTheme="majorHAnsi" w:hAnsiTheme="majorHAnsi" w:cs="Calibri"/>
                <w:sz w:val="18"/>
                <w:szCs w:val="18"/>
              </w:rPr>
              <w:t>1 363 700</w:t>
            </w:r>
            <w:r w:rsidR="00AD5B96" w:rsidRPr="002D629C">
              <w:rPr>
                <w:rFonts w:asciiTheme="majorHAnsi" w:hAnsiTheme="majorHAnsi" w:cs="Calibri"/>
                <w:sz w:val="18"/>
                <w:szCs w:val="18"/>
              </w:rPr>
              <w:t xml:space="preserve"> </w:t>
            </w:r>
            <w:r w:rsidR="00FC138D" w:rsidRPr="002D629C">
              <w:rPr>
                <w:rFonts w:asciiTheme="majorHAnsi" w:hAnsiTheme="majorHAnsi" w:cs="Calibri"/>
                <w:sz w:val="18"/>
                <w:szCs w:val="18"/>
              </w:rPr>
              <w:t>€</w:t>
            </w:r>
          </w:p>
        </w:tc>
      </w:tr>
      <w:tr w:rsidR="00400A79" w:rsidRPr="00AD5B96" w14:paraId="536C0691" w14:textId="77777777" w:rsidTr="00496ABE">
        <w:trPr>
          <w:trHeight w:val="20"/>
        </w:trPr>
        <w:tc>
          <w:tcPr>
            <w:tcW w:w="4678" w:type="dxa"/>
            <w:tcBorders>
              <w:top w:val="single" w:sz="4" w:space="0" w:color="auto"/>
              <w:left w:val="single" w:sz="4" w:space="0" w:color="auto"/>
              <w:bottom w:val="single" w:sz="4" w:space="0" w:color="auto"/>
              <w:right w:val="single" w:sz="4" w:space="0" w:color="auto"/>
            </w:tcBorders>
          </w:tcPr>
          <w:p w14:paraId="72B2D541" w14:textId="174D426C" w:rsidR="00AD5B96" w:rsidRPr="002D629C" w:rsidRDefault="005C5F64" w:rsidP="00B93C87">
            <w:pPr>
              <w:spacing w:after="120" w:line="240" w:lineRule="auto"/>
              <w:rPr>
                <w:rFonts w:asciiTheme="majorHAnsi" w:hAnsiTheme="majorHAnsi" w:cs="Calibri"/>
                <w:sz w:val="18"/>
                <w:szCs w:val="18"/>
              </w:rPr>
            </w:pPr>
            <w:r w:rsidRPr="002D629C">
              <w:rPr>
                <w:rFonts w:asciiTheme="majorHAnsi" w:hAnsiTheme="majorHAnsi" w:cs="Calibri"/>
                <w:sz w:val="18"/>
                <w:szCs w:val="18"/>
              </w:rPr>
              <w:t>Etat</w:t>
            </w:r>
          </w:p>
        </w:tc>
        <w:tc>
          <w:tcPr>
            <w:tcW w:w="4111" w:type="dxa"/>
            <w:tcBorders>
              <w:top w:val="single" w:sz="4" w:space="0" w:color="auto"/>
              <w:left w:val="single" w:sz="4" w:space="0" w:color="auto"/>
              <w:bottom w:val="single" w:sz="4" w:space="0" w:color="auto"/>
              <w:right w:val="single" w:sz="4" w:space="0" w:color="auto"/>
            </w:tcBorders>
          </w:tcPr>
          <w:p w14:paraId="51AC209D" w14:textId="3E23EBC9" w:rsidR="00400A79" w:rsidRPr="002D629C" w:rsidRDefault="00AD5B96" w:rsidP="00B93C87">
            <w:pPr>
              <w:tabs>
                <w:tab w:val="left" w:pos="743"/>
              </w:tabs>
              <w:spacing w:after="120" w:line="240" w:lineRule="auto"/>
              <w:ind w:left="601" w:right="2302"/>
              <w:jc w:val="right"/>
              <w:rPr>
                <w:rFonts w:asciiTheme="majorHAnsi" w:hAnsiTheme="majorHAnsi" w:cs="Calibri"/>
                <w:sz w:val="18"/>
                <w:szCs w:val="18"/>
              </w:rPr>
            </w:pPr>
            <w:r w:rsidRPr="002D629C">
              <w:rPr>
                <w:rFonts w:asciiTheme="majorHAnsi" w:hAnsiTheme="majorHAnsi" w:cs="Calibri"/>
                <w:sz w:val="18"/>
                <w:szCs w:val="18"/>
              </w:rPr>
              <w:t xml:space="preserve">620 000 </w:t>
            </w:r>
            <w:r w:rsidR="005C5F64" w:rsidRPr="002D629C">
              <w:rPr>
                <w:rFonts w:asciiTheme="majorHAnsi" w:hAnsiTheme="majorHAnsi" w:cs="Calibri"/>
                <w:sz w:val="18"/>
                <w:szCs w:val="18"/>
              </w:rPr>
              <w:t>€</w:t>
            </w:r>
          </w:p>
        </w:tc>
      </w:tr>
      <w:tr w:rsidR="00FC138D" w:rsidRPr="00AD5B96" w14:paraId="22AABA96" w14:textId="77777777" w:rsidTr="00B93C87">
        <w:trPr>
          <w:trHeight w:val="481"/>
        </w:trPr>
        <w:tc>
          <w:tcPr>
            <w:tcW w:w="4678" w:type="dxa"/>
            <w:tcBorders>
              <w:top w:val="single" w:sz="4" w:space="0" w:color="auto"/>
              <w:left w:val="single" w:sz="4" w:space="0" w:color="auto"/>
              <w:bottom w:val="single" w:sz="4" w:space="0" w:color="auto"/>
              <w:right w:val="single" w:sz="4" w:space="0" w:color="auto"/>
            </w:tcBorders>
            <w:hideMark/>
          </w:tcPr>
          <w:p w14:paraId="06B09F45" w14:textId="1C3DA7E7" w:rsidR="00FC138D" w:rsidRPr="002D629C" w:rsidRDefault="00FC138D" w:rsidP="00B93C87">
            <w:pPr>
              <w:spacing w:after="120"/>
              <w:rPr>
                <w:rFonts w:asciiTheme="majorHAnsi" w:hAnsiTheme="majorHAnsi" w:cs="Calibri"/>
                <w:sz w:val="18"/>
                <w:szCs w:val="18"/>
              </w:rPr>
            </w:pPr>
            <w:r w:rsidRPr="002D629C">
              <w:rPr>
                <w:rFonts w:asciiTheme="majorHAnsi" w:hAnsiTheme="majorHAnsi" w:cs="Calibri"/>
                <w:sz w:val="18"/>
                <w:szCs w:val="18"/>
              </w:rPr>
              <w:t>Ressources propres (droits d’inscription, participation écoles</w:t>
            </w:r>
            <w:r w:rsidR="00496ABE">
              <w:rPr>
                <w:rFonts w:asciiTheme="majorHAnsi" w:hAnsiTheme="majorHAnsi" w:cs="Calibri"/>
                <w:sz w:val="18"/>
                <w:szCs w:val="18"/>
              </w:rPr>
              <w:t xml:space="preserve"> doctorales</w:t>
            </w:r>
            <w:r w:rsidRPr="002D629C">
              <w:rPr>
                <w:rFonts w:asciiTheme="majorHAnsi" w:hAnsiTheme="majorHAnsi" w:cs="Calibri"/>
                <w:sz w:val="18"/>
                <w:szCs w:val="18"/>
              </w:rPr>
              <w:t>)</w:t>
            </w:r>
          </w:p>
        </w:tc>
        <w:tc>
          <w:tcPr>
            <w:tcW w:w="4111" w:type="dxa"/>
            <w:tcBorders>
              <w:top w:val="single" w:sz="4" w:space="0" w:color="auto"/>
              <w:left w:val="single" w:sz="4" w:space="0" w:color="auto"/>
              <w:bottom w:val="single" w:sz="4" w:space="0" w:color="auto"/>
              <w:right w:val="single" w:sz="4" w:space="0" w:color="auto"/>
            </w:tcBorders>
            <w:hideMark/>
          </w:tcPr>
          <w:p w14:paraId="40DABDA8" w14:textId="7C60DAB5" w:rsidR="00496ABE" w:rsidRPr="004413DD" w:rsidRDefault="00AD5B96" w:rsidP="00B93C87">
            <w:pPr>
              <w:tabs>
                <w:tab w:val="left" w:pos="743"/>
              </w:tabs>
              <w:spacing w:after="120"/>
              <w:ind w:left="601" w:right="2302"/>
              <w:jc w:val="right"/>
              <w:rPr>
                <w:rFonts w:asciiTheme="majorHAnsi" w:hAnsiTheme="majorHAnsi" w:cs="Calibri"/>
                <w:sz w:val="18"/>
                <w:szCs w:val="18"/>
              </w:rPr>
            </w:pPr>
            <w:r w:rsidRPr="004413DD">
              <w:rPr>
                <w:rFonts w:asciiTheme="majorHAnsi" w:hAnsiTheme="majorHAnsi" w:cs="Calibri"/>
                <w:sz w:val="18"/>
                <w:szCs w:val="18"/>
              </w:rPr>
              <w:t xml:space="preserve">384 000 </w:t>
            </w:r>
            <w:r w:rsidR="00FC138D" w:rsidRPr="004413DD">
              <w:rPr>
                <w:rFonts w:asciiTheme="majorHAnsi" w:hAnsiTheme="majorHAnsi" w:cs="Calibri"/>
                <w:sz w:val="18"/>
                <w:szCs w:val="18"/>
              </w:rPr>
              <w:t>€</w:t>
            </w:r>
          </w:p>
        </w:tc>
      </w:tr>
      <w:tr w:rsidR="009F50CE" w:rsidRPr="00AD5B96" w14:paraId="6328A266" w14:textId="77777777" w:rsidTr="00496ABE">
        <w:trPr>
          <w:trHeight w:val="20"/>
        </w:trPr>
        <w:tc>
          <w:tcPr>
            <w:tcW w:w="4678" w:type="dxa"/>
            <w:tcBorders>
              <w:top w:val="single" w:sz="4" w:space="0" w:color="auto"/>
              <w:left w:val="single" w:sz="4" w:space="0" w:color="auto"/>
              <w:bottom w:val="single" w:sz="4" w:space="0" w:color="auto"/>
              <w:right w:val="single" w:sz="4" w:space="0" w:color="auto"/>
            </w:tcBorders>
          </w:tcPr>
          <w:p w14:paraId="69148907" w14:textId="0A9DF61F" w:rsidR="009F50CE" w:rsidRPr="002D629C" w:rsidRDefault="009F50CE" w:rsidP="00B93C87">
            <w:pPr>
              <w:spacing w:after="120"/>
              <w:rPr>
                <w:rFonts w:asciiTheme="majorHAnsi" w:hAnsiTheme="majorHAnsi" w:cs="Calibri"/>
                <w:sz w:val="18"/>
                <w:szCs w:val="18"/>
              </w:rPr>
            </w:pPr>
            <w:r w:rsidRPr="002D629C">
              <w:rPr>
                <w:rFonts w:asciiTheme="majorHAnsi" w:hAnsiTheme="majorHAnsi" w:cs="Calibri"/>
                <w:sz w:val="18"/>
                <w:szCs w:val="18"/>
              </w:rPr>
              <w:t>Autres aides (NFID, MEDEF,…)</w:t>
            </w:r>
          </w:p>
        </w:tc>
        <w:tc>
          <w:tcPr>
            <w:tcW w:w="4111" w:type="dxa"/>
            <w:tcBorders>
              <w:top w:val="single" w:sz="4" w:space="0" w:color="auto"/>
              <w:left w:val="single" w:sz="4" w:space="0" w:color="auto"/>
              <w:bottom w:val="single" w:sz="4" w:space="0" w:color="auto"/>
              <w:right w:val="single" w:sz="4" w:space="0" w:color="auto"/>
            </w:tcBorders>
          </w:tcPr>
          <w:p w14:paraId="53D9BCB1" w14:textId="2AB3394F" w:rsidR="009F50CE" w:rsidRPr="004413DD" w:rsidRDefault="00AD5B96" w:rsidP="00B93C87">
            <w:pPr>
              <w:tabs>
                <w:tab w:val="left" w:pos="743"/>
              </w:tabs>
              <w:spacing w:after="120"/>
              <w:ind w:left="601" w:right="2302"/>
              <w:jc w:val="right"/>
              <w:rPr>
                <w:rFonts w:asciiTheme="majorHAnsi" w:hAnsiTheme="majorHAnsi" w:cs="Calibri"/>
                <w:sz w:val="18"/>
                <w:szCs w:val="18"/>
              </w:rPr>
            </w:pPr>
            <w:r w:rsidRPr="004413DD">
              <w:rPr>
                <w:rFonts w:asciiTheme="majorHAnsi" w:hAnsiTheme="majorHAnsi" w:cs="Calibri"/>
                <w:sz w:val="18"/>
                <w:szCs w:val="18"/>
              </w:rPr>
              <w:t>40 200 €</w:t>
            </w:r>
          </w:p>
        </w:tc>
      </w:tr>
      <w:tr w:rsidR="005C5F64" w:rsidRPr="00AD5B96" w14:paraId="0C37CE7B" w14:textId="77777777" w:rsidTr="00496ABE">
        <w:trPr>
          <w:trHeight w:val="20"/>
        </w:trPr>
        <w:tc>
          <w:tcPr>
            <w:tcW w:w="4678" w:type="dxa"/>
            <w:tcBorders>
              <w:top w:val="single" w:sz="4" w:space="0" w:color="auto"/>
              <w:left w:val="single" w:sz="4" w:space="0" w:color="auto"/>
              <w:bottom w:val="single" w:sz="4" w:space="0" w:color="auto"/>
              <w:right w:val="single" w:sz="4" w:space="0" w:color="auto"/>
            </w:tcBorders>
          </w:tcPr>
          <w:p w14:paraId="6C23C13E" w14:textId="53F8FD54" w:rsidR="005C5F64" w:rsidRPr="002D629C" w:rsidRDefault="005C5F64" w:rsidP="00B93C87">
            <w:pPr>
              <w:spacing w:after="120"/>
              <w:rPr>
                <w:rFonts w:asciiTheme="majorHAnsi" w:hAnsiTheme="majorHAnsi" w:cs="Calibri"/>
                <w:sz w:val="18"/>
                <w:szCs w:val="18"/>
              </w:rPr>
            </w:pPr>
            <w:r w:rsidRPr="002D629C">
              <w:rPr>
                <w:rFonts w:asciiTheme="majorHAnsi" w:hAnsiTheme="majorHAnsi" w:cs="Calibri"/>
                <w:sz w:val="18"/>
                <w:szCs w:val="18"/>
              </w:rPr>
              <w:t>Etablissements (reversement sur actions ponctuelles)</w:t>
            </w:r>
          </w:p>
        </w:tc>
        <w:tc>
          <w:tcPr>
            <w:tcW w:w="4111" w:type="dxa"/>
            <w:tcBorders>
              <w:top w:val="single" w:sz="4" w:space="0" w:color="auto"/>
              <w:left w:val="single" w:sz="4" w:space="0" w:color="auto"/>
              <w:bottom w:val="single" w:sz="4" w:space="0" w:color="auto"/>
              <w:right w:val="single" w:sz="4" w:space="0" w:color="auto"/>
            </w:tcBorders>
          </w:tcPr>
          <w:p w14:paraId="32B95D29" w14:textId="79DE49A2" w:rsidR="005C5F64" w:rsidRPr="002D629C" w:rsidRDefault="00915379" w:rsidP="00B93C87">
            <w:pPr>
              <w:tabs>
                <w:tab w:val="left" w:pos="743"/>
              </w:tabs>
              <w:spacing w:after="120"/>
              <w:ind w:left="601" w:right="2302"/>
              <w:jc w:val="right"/>
              <w:rPr>
                <w:rFonts w:asciiTheme="majorHAnsi" w:hAnsiTheme="majorHAnsi" w:cs="Calibri"/>
                <w:sz w:val="18"/>
                <w:szCs w:val="18"/>
              </w:rPr>
            </w:pPr>
            <w:r>
              <w:rPr>
                <w:rFonts w:asciiTheme="majorHAnsi" w:hAnsiTheme="majorHAnsi" w:cs="Calibri"/>
                <w:sz w:val="18"/>
                <w:szCs w:val="18"/>
              </w:rPr>
              <w:t>2 607</w:t>
            </w:r>
            <w:r w:rsidR="00AD5B96" w:rsidRPr="002D629C">
              <w:rPr>
                <w:rFonts w:asciiTheme="majorHAnsi" w:hAnsiTheme="majorHAnsi" w:cs="Calibri"/>
                <w:sz w:val="18"/>
                <w:szCs w:val="18"/>
              </w:rPr>
              <w:t xml:space="preserve"> 000</w:t>
            </w:r>
            <w:r w:rsidR="005C5F64" w:rsidRPr="002D629C">
              <w:rPr>
                <w:rFonts w:asciiTheme="majorHAnsi" w:hAnsiTheme="majorHAnsi" w:cs="Calibri"/>
                <w:sz w:val="18"/>
                <w:szCs w:val="18"/>
              </w:rPr>
              <w:t xml:space="preserve"> €</w:t>
            </w:r>
          </w:p>
        </w:tc>
      </w:tr>
      <w:tr w:rsidR="00AD5B96" w:rsidRPr="00AD5B96" w14:paraId="2570D8BB" w14:textId="77777777" w:rsidTr="00496ABE">
        <w:trPr>
          <w:trHeight w:val="20"/>
        </w:trPr>
        <w:tc>
          <w:tcPr>
            <w:tcW w:w="4678" w:type="dxa"/>
            <w:tcBorders>
              <w:top w:val="single" w:sz="4" w:space="0" w:color="auto"/>
              <w:left w:val="single" w:sz="4" w:space="0" w:color="auto"/>
              <w:bottom w:val="single" w:sz="4" w:space="0" w:color="auto"/>
              <w:right w:val="single" w:sz="4" w:space="0" w:color="auto"/>
            </w:tcBorders>
          </w:tcPr>
          <w:p w14:paraId="1CC44AA1" w14:textId="143981AF" w:rsidR="00AD5B96" w:rsidRPr="002D629C" w:rsidRDefault="00AD5B96" w:rsidP="00B93C87">
            <w:pPr>
              <w:spacing w:after="120"/>
              <w:rPr>
                <w:rFonts w:asciiTheme="majorHAnsi" w:hAnsiTheme="majorHAnsi" w:cs="Calibri"/>
                <w:sz w:val="18"/>
                <w:szCs w:val="18"/>
              </w:rPr>
            </w:pPr>
            <w:r w:rsidRPr="002D629C">
              <w:rPr>
                <w:rFonts w:asciiTheme="majorHAnsi" w:hAnsiTheme="majorHAnsi" w:cs="Calibri"/>
                <w:sz w:val="18"/>
                <w:szCs w:val="18"/>
              </w:rPr>
              <w:t>Dotation masse salariale</w:t>
            </w:r>
            <w:r w:rsidR="00251C28">
              <w:rPr>
                <w:rFonts w:asciiTheme="majorHAnsi" w:hAnsiTheme="majorHAnsi" w:cs="Calibri"/>
                <w:sz w:val="18"/>
                <w:szCs w:val="18"/>
              </w:rPr>
              <w:t xml:space="preserve"> (Ministère)</w:t>
            </w:r>
          </w:p>
        </w:tc>
        <w:tc>
          <w:tcPr>
            <w:tcW w:w="4111" w:type="dxa"/>
            <w:tcBorders>
              <w:top w:val="single" w:sz="4" w:space="0" w:color="auto"/>
              <w:left w:val="single" w:sz="4" w:space="0" w:color="auto"/>
              <w:bottom w:val="single" w:sz="4" w:space="0" w:color="auto"/>
              <w:right w:val="single" w:sz="4" w:space="0" w:color="auto"/>
            </w:tcBorders>
          </w:tcPr>
          <w:p w14:paraId="316FB49E" w14:textId="5FBBBD37" w:rsidR="00AD5B96" w:rsidRPr="002D629C" w:rsidRDefault="00AD5B96" w:rsidP="00B93C87">
            <w:pPr>
              <w:tabs>
                <w:tab w:val="left" w:pos="743"/>
              </w:tabs>
              <w:spacing w:after="120"/>
              <w:ind w:left="601" w:right="2302"/>
              <w:jc w:val="right"/>
              <w:rPr>
                <w:rFonts w:asciiTheme="majorHAnsi" w:hAnsiTheme="majorHAnsi" w:cs="Calibri"/>
                <w:sz w:val="18"/>
                <w:szCs w:val="18"/>
              </w:rPr>
            </w:pPr>
            <w:r w:rsidRPr="002D629C">
              <w:rPr>
                <w:rFonts w:asciiTheme="majorHAnsi" w:hAnsiTheme="majorHAnsi" w:cs="Calibri"/>
                <w:sz w:val="18"/>
                <w:szCs w:val="18"/>
              </w:rPr>
              <w:t>23 010 230 €</w:t>
            </w:r>
          </w:p>
        </w:tc>
      </w:tr>
      <w:tr w:rsidR="00FC138D" w:rsidRPr="00AD5B96" w14:paraId="1D56AFF4" w14:textId="77777777" w:rsidTr="00B93C87">
        <w:trPr>
          <w:trHeight w:val="604"/>
        </w:trPr>
        <w:tc>
          <w:tcPr>
            <w:tcW w:w="4678" w:type="dxa"/>
            <w:tcBorders>
              <w:top w:val="single" w:sz="4" w:space="0" w:color="auto"/>
              <w:left w:val="single" w:sz="4" w:space="0" w:color="auto"/>
              <w:bottom w:val="single" w:sz="4" w:space="0" w:color="auto"/>
              <w:right w:val="single" w:sz="4" w:space="0" w:color="auto"/>
            </w:tcBorders>
            <w:hideMark/>
          </w:tcPr>
          <w:p w14:paraId="0AC4DD32" w14:textId="70B17442" w:rsidR="00FC138D" w:rsidRPr="002D629C" w:rsidRDefault="00FC138D" w:rsidP="00B93C87">
            <w:pPr>
              <w:spacing w:after="120"/>
              <w:rPr>
                <w:rFonts w:asciiTheme="majorHAnsi" w:hAnsiTheme="majorHAnsi" w:cs="Calibri"/>
                <w:sz w:val="18"/>
                <w:szCs w:val="18"/>
              </w:rPr>
            </w:pPr>
            <w:r w:rsidRPr="002D629C">
              <w:rPr>
                <w:rFonts w:asciiTheme="majorHAnsi" w:hAnsiTheme="majorHAnsi" w:cs="Calibri"/>
                <w:sz w:val="18"/>
                <w:szCs w:val="18"/>
              </w:rPr>
              <w:t>Prélèvement sur fonds de roulement</w:t>
            </w:r>
            <w:r w:rsidR="008652B6" w:rsidRPr="002D629C">
              <w:rPr>
                <w:rFonts w:asciiTheme="majorHAnsi" w:hAnsiTheme="majorHAnsi" w:cs="Calibri"/>
                <w:sz w:val="18"/>
                <w:szCs w:val="18"/>
              </w:rPr>
              <w:t xml:space="preserve"> (recettes constatées en 2016 pour des dépenses en 2017</w:t>
            </w:r>
            <w:r w:rsidR="002B0D2B" w:rsidRPr="002D629C">
              <w:rPr>
                <w:rFonts w:asciiTheme="majorHAnsi" w:hAnsiTheme="majorHAnsi" w:cs="Calibri"/>
                <w:sz w:val="18"/>
                <w:szCs w:val="18"/>
              </w:rPr>
              <w:t>)</w:t>
            </w:r>
          </w:p>
        </w:tc>
        <w:tc>
          <w:tcPr>
            <w:tcW w:w="4111" w:type="dxa"/>
            <w:tcBorders>
              <w:top w:val="single" w:sz="4" w:space="0" w:color="auto"/>
              <w:left w:val="single" w:sz="4" w:space="0" w:color="auto"/>
              <w:bottom w:val="single" w:sz="4" w:space="0" w:color="auto"/>
              <w:right w:val="single" w:sz="4" w:space="0" w:color="auto"/>
            </w:tcBorders>
            <w:hideMark/>
          </w:tcPr>
          <w:p w14:paraId="3D666C54" w14:textId="0490669A" w:rsidR="00FC138D" w:rsidRPr="002D629C" w:rsidRDefault="005D056D" w:rsidP="00870B7F">
            <w:pPr>
              <w:tabs>
                <w:tab w:val="left" w:pos="743"/>
              </w:tabs>
              <w:spacing w:after="120"/>
              <w:ind w:left="601" w:right="2302"/>
              <w:jc w:val="right"/>
              <w:rPr>
                <w:rFonts w:asciiTheme="majorHAnsi" w:hAnsiTheme="majorHAnsi" w:cs="Calibri"/>
                <w:sz w:val="18"/>
                <w:szCs w:val="18"/>
              </w:rPr>
            </w:pPr>
            <w:r>
              <w:rPr>
                <w:rFonts w:asciiTheme="majorHAnsi" w:hAnsiTheme="majorHAnsi" w:cs="Calibri"/>
                <w:sz w:val="18"/>
                <w:szCs w:val="18"/>
              </w:rPr>
              <w:t>1</w:t>
            </w:r>
            <w:r w:rsidR="00870B7F">
              <w:rPr>
                <w:rFonts w:asciiTheme="majorHAnsi" w:hAnsiTheme="majorHAnsi" w:cs="Calibri"/>
                <w:sz w:val="18"/>
                <w:szCs w:val="18"/>
              </w:rPr>
              <w:t> 338 000</w:t>
            </w:r>
            <w:r w:rsidR="00AD5B96" w:rsidRPr="002D629C">
              <w:rPr>
                <w:rFonts w:asciiTheme="majorHAnsi" w:hAnsiTheme="majorHAnsi" w:cs="Calibri"/>
                <w:sz w:val="18"/>
                <w:szCs w:val="18"/>
              </w:rPr>
              <w:t xml:space="preserve"> </w:t>
            </w:r>
            <w:r w:rsidR="00FC138D" w:rsidRPr="002D629C">
              <w:rPr>
                <w:rFonts w:asciiTheme="majorHAnsi" w:hAnsiTheme="majorHAnsi" w:cs="Calibri"/>
                <w:sz w:val="18"/>
                <w:szCs w:val="18"/>
              </w:rPr>
              <w:t>€</w:t>
            </w:r>
          </w:p>
        </w:tc>
      </w:tr>
      <w:tr w:rsidR="00FC138D" w:rsidRPr="00AD5B96" w14:paraId="10D5BB1D" w14:textId="77777777" w:rsidTr="00496ABE">
        <w:trPr>
          <w:trHeight w:val="20"/>
        </w:trPr>
        <w:tc>
          <w:tcPr>
            <w:tcW w:w="4678" w:type="dxa"/>
            <w:tcBorders>
              <w:top w:val="single" w:sz="4" w:space="0" w:color="auto"/>
              <w:left w:val="single" w:sz="4" w:space="0" w:color="auto"/>
              <w:bottom w:val="single" w:sz="4" w:space="0" w:color="auto"/>
              <w:right w:val="single" w:sz="4" w:space="0" w:color="auto"/>
            </w:tcBorders>
            <w:hideMark/>
          </w:tcPr>
          <w:p w14:paraId="21A8EA86" w14:textId="77777777" w:rsidR="00FC138D" w:rsidRPr="00496ABE" w:rsidRDefault="00FC138D" w:rsidP="00B93C87">
            <w:pPr>
              <w:spacing w:after="120"/>
              <w:rPr>
                <w:rFonts w:asciiTheme="majorHAnsi" w:hAnsiTheme="majorHAnsi" w:cs="Calibri"/>
                <w:b/>
                <w:sz w:val="18"/>
                <w:szCs w:val="18"/>
              </w:rPr>
            </w:pPr>
            <w:r w:rsidRPr="00496ABE">
              <w:rPr>
                <w:rFonts w:asciiTheme="majorHAnsi" w:hAnsiTheme="majorHAnsi" w:cs="Calibri"/>
                <w:b/>
                <w:sz w:val="18"/>
                <w:szCs w:val="18"/>
              </w:rPr>
              <w:t>Total recettes</w:t>
            </w:r>
          </w:p>
        </w:tc>
        <w:tc>
          <w:tcPr>
            <w:tcW w:w="4111" w:type="dxa"/>
            <w:tcBorders>
              <w:top w:val="single" w:sz="4" w:space="0" w:color="auto"/>
              <w:left w:val="single" w:sz="4" w:space="0" w:color="auto"/>
              <w:bottom w:val="single" w:sz="4" w:space="0" w:color="auto"/>
              <w:right w:val="single" w:sz="4" w:space="0" w:color="auto"/>
            </w:tcBorders>
            <w:hideMark/>
          </w:tcPr>
          <w:p w14:paraId="6839EA13" w14:textId="6DBA69CE" w:rsidR="00FC138D" w:rsidRPr="002D629C" w:rsidRDefault="005D056D" w:rsidP="00870B7F">
            <w:pPr>
              <w:tabs>
                <w:tab w:val="left" w:pos="743"/>
              </w:tabs>
              <w:spacing w:after="120"/>
              <w:ind w:left="601" w:right="2302"/>
              <w:jc w:val="right"/>
              <w:rPr>
                <w:rFonts w:asciiTheme="majorHAnsi" w:hAnsiTheme="majorHAnsi" w:cs="Calibri"/>
                <w:b/>
                <w:sz w:val="18"/>
                <w:szCs w:val="18"/>
              </w:rPr>
            </w:pPr>
            <w:r>
              <w:rPr>
                <w:rFonts w:asciiTheme="majorHAnsi" w:hAnsiTheme="majorHAnsi" w:cs="Calibri"/>
                <w:b/>
                <w:sz w:val="18"/>
                <w:szCs w:val="18"/>
              </w:rPr>
              <w:t xml:space="preserve">30 326 </w:t>
            </w:r>
            <w:r w:rsidR="00870B7F">
              <w:rPr>
                <w:rFonts w:asciiTheme="majorHAnsi" w:hAnsiTheme="majorHAnsi" w:cs="Calibri"/>
                <w:b/>
                <w:sz w:val="18"/>
                <w:szCs w:val="18"/>
              </w:rPr>
              <w:t>130</w:t>
            </w:r>
            <w:r w:rsidR="00FC138D" w:rsidRPr="002D629C">
              <w:rPr>
                <w:rFonts w:asciiTheme="majorHAnsi" w:hAnsiTheme="majorHAnsi" w:cs="Calibri"/>
                <w:b/>
                <w:sz w:val="18"/>
                <w:szCs w:val="18"/>
              </w:rPr>
              <w:t>€</w:t>
            </w:r>
          </w:p>
        </w:tc>
      </w:tr>
    </w:tbl>
    <w:p w14:paraId="1B524CA5" w14:textId="77777777" w:rsidR="00FC138D" w:rsidRPr="00AD5B96" w:rsidRDefault="00FC138D" w:rsidP="00FC138D">
      <w:pPr>
        <w:rPr>
          <w:rFonts w:asciiTheme="majorHAnsi" w:hAnsiTheme="majorHAnsi"/>
          <w:sz w:val="20"/>
          <w:szCs w:val="20"/>
        </w:rPr>
      </w:pPr>
    </w:p>
    <w:p w14:paraId="6EF4D223" w14:textId="513D98A4" w:rsidR="00CA3B83" w:rsidRPr="00CF64B6" w:rsidRDefault="00E14482" w:rsidP="00CF64B6">
      <w:pPr>
        <w:pStyle w:val="Titre2"/>
        <w:ind w:left="708"/>
        <w:rPr>
          <w:rFonts w:asciiTheme="majorHAnsi" w:hAnsiTheme="majorHAnsi"/>
          <w:sz w:val="24"/>
          <w:szCs w:val="24"/>
        </w:rPr>
      </w:pPr>
      <w:r w:rsidRPr="00CF64B6">
        <w:rPr>
          <w:rFonts w:asciiTheme="majorHAnsi" w:hAnsiTheme="majorHAnsi"/>
          <w:sz w:val="24"/>
          <w:szCs w:val="24"/>
        </w:rPr>
        <w:t>4</w:t>
      </w:r>
      <w:r w:rsidR="00B94096" w:rsidRPr="00CF64B6">
        <w:rPr>
          <w:rFonts w:asciiTheme="majorHAnsi" w:hAnsiTheme="majorHAnsi"/>
          <w:sz w:val="24"/>
          <w:szCs w:val="24"/>
        </w:rPr>
        <w:t>- Budget</w:t>
      </w:r>
      <w:r w:rsidR="00AC1B57" w:rsidRPr="00CF64B6">
        <w:rPr>
          <w:rFonts w:asciiTheme="majorHAnsi" w:hAnsiTheme="majorHAnsi"/>
          <w:sz w:val="24"/>
          <w:szCs w:val="24"/>
        </w:rPr>
        <w:t> des</w:t>
      </w:r>
      <w:r w:rsidR="0040247F" w:rsidRPr="00CF64B6">
        <w:rPr>
          <w:rFonts w:asciiTheme="majorHAnsi" w:hAnsiTheme="majorHAnsi"/>
          <w:sz w:val="24"/>
          <w:szCs w:val="24"/>
        </w:rPr>
        <w:t xml:space="preserve"> Autres Programmes Universitaires</w:t>
      </w:r>
      <w:r w:rsidR="00AC1B57" w:rsidRPr="00CF64B6">
        <w:rPr>
          <w:rFonts w:asciiTheme="majorHAnsi" w:hAnsiTheme="majorHAnsi"/>
          <w:sz w:val="24"/>
          <w:szCs w:val="24"/>
        </w:rPr>
        <w:t xml:space="preserve"> (Plan Campus Grand Lille et </w:t>
      </w:r>
      <w:proofErr w:type="spellStart"/>
      <w:r w:rsidR="00AC1B57" w:rsidRPr="00CF64B6">
        <w:rPr>
          <w:rFonts w:asciiTheme="majorHAnsi" w:hAnsiTheme="majorHAnsi"/>
          <w:sz w:val="24"/>
          <w:szCs w:val="24"/>
        </w:rPr>
        <w:t>EquipEx</w:t>
      </w:r>
      <w:proofErr w:type="spellEnd"/>
      <w:r w:rsidR="00AC1B57" w:rsidRPr="00CF64B6">
        <w:rPr>
          <w:rFonts w:asciiTheme="majorHAnsi" w:hAnsiTheme="majorHAnsi"/>
          <w:sz w:val="24"/>
          <w:szCs w:val="24"/>
        </w:rPr>
        <w:t>)</w:t>
      </w:r>
    </w:p>
    <w:p w14:paraId="7A0844C5" w14:textId="77777777" w:rsidR="00CA3B83" w:rsidRPr="00616C6F" w:rsidRDefault="00CA3B83" w:rsidP="00CA3B83">
      <w:pPr>
        <w:rPr>
          <w:rFonts w:asciiTheme="majorHAnsi" w:hAnsiTheme="majorHAnsi"/>
          <w:sz w:val="20"/>
          <w:szCs w:val="20"/>
        </w:rPr>
      </w:pPr>
    </w:p>
    <w:p w14:paraId="1E7C6709" w14:textId="30B708B3" w:rsidR="00AC1B57" w:rsidRPr="00616C6F" w:rsidRDefault="00E14482" w:rsidP="00EA4C79">
      <w:pPr>
        <w:jc w:val="both"/>
        <w:rPr>
          <w:rFonts w:asciiTheme="majorHAnsi" w:hAnsiTheme="majorHAnsi"/>
          <w:b/>
          <w:sz w:val="20"/>
          <w:szCs w:val="20"/>
        </w:rPr>
      </w:pPr>
      <w:r>
        <w:rPr>
          <w:rFonts w:asciiTheme="majorHAnsi" w:hAnsiTheme="majorHAnsi"/>
          <w:b/>
          <w:sz w:val="20"/>
          <w:szCs w:val="20"/>
        </w:rPr>
        <w:t>4</w:t>
      </w:r>
      <w:r w:rsidR="00AC1B57" w:rsidRPr="00616C6F">
        <w:rPr>
          <w:rFonts w:asciiTheme="majorHAnsi" w:hAnsiTheme="majorHAnsi"/>
          <w:b/>
          <w:sz w:val="20"/>
          <w:szCs w:val="20"/>
        </w:rPr>
        <w:t>.1 Plan Campus Grand Lille</w:t>
      </w:r>
    </w:p>
    <w:p w14:paraId="668D45F3" w14:textId="3294F327" w:rsidR="004F5BA9" w:rsidRPr="00616C6F" w:rsidRDefault="00E14482" w:rsidP="004F5BA9">
      <w:pPr>
        <w:jc w:val="both"/>
        <w:rPr>
          <w:rFonts w:asciiTheme="majorHAnsi" w:hAnsiTheme="majorHAnsi"/>
          <w:sz w:val="20"/>
          <w:szCs w:val="20"/>
        </w:rPr>
      </w:pPr>
      <w:r>
        <w:rPr>
          <w:rFonts w:asciiTheme="majorHAnsi" w:hAnsiTheme="majorHAnsi"/>
          <w:sz w:val="20"/>
          <w:szCs w:val="20"/>
        </w:rPr>
        <w:t>4</w:t>
      </w:r>
      <w:r w:rsidR="004F5BA9" w:rsidRPr="00616C6F">
        <w:rPr>
          <w:rFonts w:asciiTheme="majorHAnsi" w:hAnsiTheme="majorHAnsi"/>
          <w:sz w:val="20"/>
          <w:szCs w:val="20"/>
        </w:rPr>
        <w:t xml:space="preserve">.1.1 Dans le cadre du Plan Campus Grand Lille, deux opérations de partenariat public-privé </w:t>
      </w:r>
      <w:r w:rsidR="002B0D2B" w:rsidRPr="00616C6F">
        <w:rPr>
          <w:rFonts w:asciiTheme="majorHAnsi" w:hAnsiTheme="majorHAnsi"/>
          <w:sz w:val="20"/>
          <w:szCs w:val="20"/>
        </w:rPr>
        <w:t>(PPP)</w:t>
      </w:r>
      <w:r w:rsidR="00694738" w:rsidRPr="00616C6F">
        <w:rPr>
          <w:rFonts w:asciiTheme="majorHAnsi" w:hAnsiTheme="majorHAnsi"/>
          <w:sz w:val="20"/>
          <w:szCs w:val="20"/>
        </w:rPr>
        <w:t xml:space="preserve"> </w:t>
      </w:r>
      <w:r w:rsidR="004F5BA9" w:rsidRPr="00616C6F">
        <w:rPr>
          <w:rFonts w:asciiTheme="majorHAnsi" w:hAnsiTheme="majorHAnsi"/>
          <w:sz w:val="20"/>
          <w:szCs w:val="20"/>
        </w:rPr>
        <w:t>dénommées contrats de partenariat (CP) sont en cours :</w:t>
      </w:r>
    </w:p>
    <w:p w14:paraId="54C16227" w14:textId="20E00B3A" w:rsidR="004F5BA9" w:rsidRPr="002D629C" w:rsidRDefault="002D629C" w:rsidP="002D629C">
      <w:pPr>
        <w:spacing w:after="0" w:line="240" w:lineRule="auto"/>
        <w:jc w:val="both"/>
        <w:rPr>
          <w:rFonts w:asciiTheme="majorHAnsi" w:hAnsiTheme="majorHAnsi"/>
          <w:sz w:val="20"/>
          <w:szCs w:val="20"/>
        </w:rPr>
      </w:pPr>
      <w:r>
        <w:rPr>
          <w:rFonts w:asciiTheme="majorHAnsi" w:hAnsiTheme="majorHAnsi"/>
          <w:sz w:val="20"/>
          <w:szCs w:val="20"/>
        </w:rPr>
        <w:t xml:space="preserve">- Le </w:t>
      </w:r>
      <w:r w:rsidR="004F5BA9" w:rsidRPr="002D629C">
        <w:rPr>
          <w:rFonts w:asciiTheme="majorHAnsi" w:hAnsiTheme="majorHAnsi"/>
          <w:sz w:val="20"/>
          <w:szCs w:val="20"/>
        </w:rPr>
        <w:t>CP1 : il concerne trois opérations : Bâtiment D, Institut Chevreul et l’Animalerie, sur la Cité Scientifique à Villeneuve d’Ascq, pour un montant de 45,7 Millions €</w:t>
      </w:r>
    </w:p>
    <w:p w14:paraId="19DF5B12" w14:textId="77777777" w:rsidR="004F5BA9" w:rsidRPr="00616C6F" w:rsidRDefault="004F5BA9" w:rsidP="004F5BA9">
      <w:pPr>
        <w:pStyle w:val="Sansinterligne"/>
        <w:rPr>
          <w:rFonts w:asciiTheme="majorHAnsi" w:hAnsiTheme="majorHAnsi"/>
          <w:sz w:val="20"/>
          <w:szCs w:val="20"/>
        </w:rPr>
      </w:pPr>
      <w:r w:rsidRPr="00616C6F">
        <w:rPr>
          <w:rFonts w:asciiTheme="majorHAnsi" w:hAnsiTheme="majorHAnsi"/>
          <w:sz w:val="20"/>
          <w:szCs w:val="20"/>
        </w:rPr>
        <w:t>Subventions : 5 M€ pour Chevreul</w:t>
      </w:r>
    </w:p>
    <w:p w14:paraId="560BD877" w14:textId="2491169B" w:rsidR="004F5BA9" w:rsidRPr="00616C6F" w:rsidRDefault="002D629C" w:rsidP="004F5BA9">
      <w:pPr>
        <w:pStyle w:val="Sansinterligne"/>
        <w:rPr>
          <w:rFonts w:asciiTheme="majorHAnsi" w:hAnsiTheme="majorHAnsi"/>
          <w:sz w:val="20"/>
          <w:szCs w:val="20"/>
        </w:rPr>
      </w:pPr>
      <w:r>
        <w:rPr>
          <w:rFonts w:asciiTheme="majorHAnsi" w:hAnsiTheme="majorHAnsi"/>
          <w:sz w:val="20"/>
          <w:szCs w:val="20"/>
        </w:rPr>
        <w:t>La s</w:t>
      </w:r>
      <w:r w:rsidR="004F5BA9" w:rsidRPr="00616C6F">
        <w:rPr>
          <w:rFonts w:asciiTheme="majorHAnsi" w:hAnsiTheme="majorHAnsi"/>
          <w:sz w:val="20"/>
          <w:szCs w:val="20"/>
        </w:rPr>
        <w:t xml:space="preserve">ignature </w:t>
      </w:r>
      <w:r>
        <w:rPr>
          <w:rFonts w:asciiTheme="majorHAnsi" w:hAnsiTheme="majorHAnsi"/>
          <w:sz w:val="20"/>
          <w:szCs w:val="20"/>
        </w:rPr>
        <w:t>du contrat de partenariat a eu lieu</w:t>
      </w:r>
      <w:r w:rsidR="004F5BA9" w:rsidRPr="00616C6F">
        <w:rPr>
          <w:rFonts w:asciiTheme="majorHAnsi" w:hAnsiTheme="majorHAnsi"/>
          <w:sz w:val="20"/>
          <w:szCs w:val="20"/>
        </w:rPr>
        <w:t xml:space="preserve"> fin octobre 2016</w:t>
      </w:r>
    </w:p>
    <w:p w14:paraId="1F7C4066" w14:textId="59110602" w:rsidR="004F5BA9" w:rsidRPr="00616C6F" w:rsidRDefault="002D629C" w:rsidP="004F5BA9">
      <w:pPr>
        <w:pStyle w:val="Sansinterligne"/>
        <w:rPr>
          <w:rFonts w:asciiTheme="majorHAnsi" w:hAnsiTheme="majorHAnsi"/>
          <w:sz w:val="20"/>
          <w:szCs w:val="20"/>
        </w:rPr>
      </w:pPr>
      <w:r>
        <w:rPr>
          <w:rFonts w:asciiTheme="majorHAnsi" w:hAnsiTheme="majorHAnsi"/>
          <w:sz w:val="20"/>
          <w:szCs w:val="20"/>
        </w:rPr>
        <w:t>Les m</w:t>
      </w:r>
      <w:r w:rsidR="004F5BA9" w:rsidRPr="00616C6F">
        <w:rPr>
          <w:rFonts w:asciiTheme="majorHAnsi" w:hAnsiTheme="majorHAnsi"/>
          <w:sz w:val="20"/>
          <w:szCs w:val="20"/>
        </w:rPr>
        <w:t xml:space="preserve">ises à disposition </w:t>
      </w:r>
      <w:r>
        <w:rPr>
          <w:rFonts w:asciiTheme="majorHAnsi" w:hAnsiTheme="majorHAnsi"/>
          <w:sz w:val="20"/>
          <w:szCs w:val="20"/>
        </w:rPr>
        <w:t xml:space="preserve"> sont </w:t>
      </w:r>
      <w:r w:rsidR="004F5BA9" w:rsidRPr="00616C6F">
        <w:rPr>
          <w:rFonts w:asciiTheme="majorHAnsi" w:hAnsiTheme="majorHAnsi"/>
          <w:sz w:val="20"/>
          <w:szCs w:val="20"/>
        </w:rPr>
        <w:t>prévues fin 2018/mi 2019</w:t>
      </w:r>
    </w:p>
    <w:p w14:paraId="508D530D" w14:textId="6BC3EEF9" w:rsidR="004F5BA9" w:rsidRPr="00616C6F" w:rsidRDefault="004F5BA9" w:rsidP="004F5BA9">
      <w:pPr>
        <w:pStyle w:val="Sansinterligne"/>
        <w:rPr>
          <w:rFonts w:asciiTheme="majorHAnsi" w:hAnsiTheme="majorHAnsi"/>
          <w:sz w:val="20"/>
          <w:szCs w:val="20"/>
        </w:rPr>
      </w:pPr>
      <w:r w:rsidRPr="00616C6F">
        <w:rPr>
          <w:rFonts w:asciiTheme="majorHAnsi" w:hAnsiTheme="majorHAnsi"/>
          <w:sz w:val="20"/>
          <w:szCs w:val="20"/>
        </w:rPr>
        <w:t>Durée du contrat 25 ans</w:t>
      </w:r>
    </w:p>
    <w:p w14:paraId="6AB8DA16" w14:textId="77777777" w:rsidR="004F5BA9" w:rsidRPr="00616C6F" w:rsidRDefault="004F5BA9" w:rsidP="004F5BA9">
      <w:pPr>
        <w:pStyle w:val="Sansinterligne"/>
        <w:rPr>
          <w:rFonts w:asciiTheme="majorHAnsi" w:hAnsiTheme="majorHAnsi"/>
          <w:sz w:val="20"/>
          <w:szCs w:val="20"/>
        </w:rPr>
      </w:pPr>
    </w:p>
    <w:p w14:paraId="58B7F38F" w14:textId="3E8A4079" w:rsidR="004F5BA9" w:rsidRPr="002D629C" w:rsidRDefault="002D629C" w:rsidP="002D629C">
      <w:pPr>
        <w:spacing w:after="0" w:line="240" w:lineRule="auto"/>
        <w:jc w:val="both"/>
        <w:rPr>
          <w:rFonts w:asciiTheme="majorHAnsi" w:hAnsiTheme="majorHAnsi"/>
          <w:sz w:val="20"/>
          <w:szCs w:val="20"/>
        </w:rPr>
      </w:pPr>
      <w:r>
        <w:rPr>
          <w:rFonts w:asciiTheme="majorHAnsi" w:hAnsiTheme="majorHAnsi"/>
          <w:sz w:val="20"/>
          <w:szCs w:val="20"/>
        </w:rPr>
        <w:t xml:space="preserve">-Le </w:t>
      </w:r>
      <w:r w:rsidR="004F5BA9" w:rsidRPr="002D629C">
        <w:rPr>
          <w:rFonts w:asciiTheme="majorHAnsi" w:hAnsiTheme="majorHAnsi"/>
          <w:sz w:val="20"/>
          <w:szCs w:val="20"/>
        </w:rPr>
        <w:t xml:space="preserve">CP2 : il concerne trois opérations : Pôle Formation Santé </w:t>
      </w:r>
      <w:r w:rsidR="002B0D2B" w:rsidRPr="002D629C">
        <w:rPr>
          <w:rFonts w:asciiTheme="majorHAnsi" w:hAnsiTheme="majorHAnsi"/>
          <w:sz w:val="20"/>
          <w:szCs w:val="20"/>
        </w:rPr>
        <w:t xml:space="preserve">(PFS) </w:t>
      </w:r>
      <w:r w:rsidR="004F5BA9" w:rsidRPr="002D629C">
        <w:rPr>
          <w:rFonts w:asciiTheme="majorHAnsi" w:hAnsiTheme="majorHAnsi"/>
          <w:sz w:val="20"/>
          <w:szCs w:val="20"/>
        </w:rPr>
        <w:t xml:space="preserve">et </w:t>
      </w:r>
      <w:proofErr w:type="spellStart"/>
      <w:r w:rsidR="004F5BA9" w:rsidRPr="002D629C">
        <w:rPr>
          <w:rFonts w:asciiTheme="majorHAnsi" w:hAnsiTheme="majorHAnsi"/>
          <w:sz w:val="20"/>
          <w:szCs w:val="20"/>
        </w:rPr>
        <w:t>Eurasport</w:t>
      </w:r>
      <w:proofErr w:type="spellEnd"/>
      <w:r w:rsidR="004F5BA9" w:rsidRPr="002D629C">
        <w:rPr>
          <w:rFonts w:asciiTheme="majorHAnsi" w:hAnsiTheme="majorHAnsi"/>
          <w:sz w:val="20"/>
          <w:szCs w:val="20"/>
        </w:rPr>
        <w:t xml:space="preserve"> sur le site du Campus santé à Lille et IMMD-LEA</w:t>
      </w:r>
      <w:r w:rsidR="002B0D2B" w:rsidRPr="002D629C">
        <w:rPr>
          <w:rFonts w:asciiTheme="majorHAnsi" w:hAnsiTheme="majorHAnsi"/>
          <w:sz w:val="20"/>
          <w:szCs w:val="20"/>
        </w:rPr>
        <w:t xml:space="preserve"> (Institut </w:t>
      </w:r>
      <w:r w:rsidR="00694738" w:rsidRPr="002D629C">
        <w:rPr>
          <w:rFonts w:asciiTheme="majorHAnsi" w:hAnsiTheme="majorHAnsi"/>
          <w:sz w:val="20"/>
          <w:szCs w:val="20"/>
        </w:rPr>
        <w:t xml:space="preserve">du </w:t>
      </w:r>
      <w:r w:rsidR="002B0D2B" w:rsidRPr="002D629C">
        <w:rPr>
          <w:rFonts w:asciiTheme="majorHAnsi" w:hAnsiTheme="majorHAnsi"/>
          <w:sz w:val="20"/>
          <w:szCs w:val="20"/>
        </w:rPr>
        <w:t>M</w:t>
      </w:r>
      <w:r w:rsidR="00694738" w:rsidRPr="002D629C">
        <w:rPr>
          <w:rFonts w:asciiTheme="majorHAnsi" w:hAnsiTheme="majorHAnsi"/>
          <w:sz w:val="20"/>
          <w:szCs w:val="20"/>
        </w:rPr>
        <w:t>arketing et</w:t>
      </w:r>
      <w:r w:rsidR="002B0D2B" w:rsidRPr="002D629C">
        <w:rPr>
          <w:rFonts w:asciiTheme="majorHAnsi" w:hAnsiTheme="majorHAnsi"/>
          <w:sz w:val="20"/>
          <w:szCs w:val="20"/>
        </w:rPr>
        <w:t xml:space="preserve"> du Management et de la Dist</w:t>
      </w:r>
      <w:r w:rsidR="00694738" w:rsidRPr="002D629C">
        <w:rPr>
          <w:rFonts w:asciiTheme="majorHAnsi" w:hAnsiTheme="majorHAnsi"/>
          <w:sz w:val="20"/>
          <w:szCs w:val="20"/>
        </w:rPr>
        <w:t>ribution- Langues Etrangères App</w:t>
      </w:r>
      <w:r w:rsidR="002B0D2B" w:rsidRPr="002D629C">
        <w:rPr>
          <w:rFonts w:asciiTheme="majorHAnsi" w:hAnsiTheme="majorHAnsi"/>
          <w:sz w:val="20"/>
          <w:szCs w:val="20"/>
        </w:rPr>
        <w:t>liquées)</w:t>
      </w:r>
      <w:r w:rsidR="004F5BA9" w:rsidRPr="002D629C">
        <w:rPr>
          <w:rFonts w:asciiTheme="majorHAnsi" w:hAnsiTheme="majorHAnsi"/>
          <w:sz w:val="20"/>
          <w:szCs w:val="20"/>
        </w:rPr>
        <w:t xml:space="preserve"> à Roubaix, pour un montant de 52,8 Millions €</w:t>
      </w:r>
    </w:p>
    <w:p w14:paraId="47BD7D6A" w14:textId="04891D8A" w:rsidR="004F5BA9" w:rsidRPr="00616C6F" w:rsidRDefault="002D629C" w:rsidP="002D629C">
      <w:pPr>
        <w:pStyle w:val="Sansinterligne"/>
        <w:rPr>
          <w:rFonts w:asciiTheme="majorHAnsi" w:hAnsiTheme="majorHAnsi"/>
          <w:sz w:val="20"/>
          <w:szCs w:val="20"/>
        </w:rPr>
      </w:pPr>
      <w:r>
        <w:rPr>
          <w:rFonts w:asciiTheme="majorHAnsi" w:hAnsiTheme="majorHAnsi"/>
          <w:sz w:val="20"/>
          <w:szCs w:val="20"/>
        </w:rPr>
        <w:t>Les m</w:t>
      </w:r>
      <w:r w:rsidR="004F5BA9" w:rsidRPr="00616C6F">
        <w:rPr>
          <w:rFonts w:asciiTheme="majorHAnsi" w:hAnsiTheme="majorHAnsi"/>
          <w:sz w:val="20"/>
          <w:szCs w:val="20"/>
        </w:rPr>
        <w:t>ise</w:t>
      </w:r>
      <w:r>
        <w:rPr>
          <w:rFonts w:asciiTheme="majorHAnsi" w:hAnsiTheme="majorHAnsi"/>
          <w:sz w:val="20"/>
          <w:szCs w:val="20"/>
        </w:rPr>
        <w:t>s</w:t>
      </w:r>
      <w:r w:rsidR="004F5BA9" w:rsidRPr="00616C6F">
        <w:rPr>
          <w:rFonts w:asciiTheme="majorHAnsi" w:hAnsiTheme="majorHAnsi"/>
          <w:sz w:val="20"/>
          <w:szCs w:val="20"/>
        </w:rPr>
        <w:t xml:space="preserve"> à disposition</w:t>
      </w:r>
      <w:r>
        <w:rPr>
          <w:rFonts w:asciiTheme="majorHAnsi" w:hAnsiTheme="majorHAnsi"/>
          <w:sz w:val="20"/>
          <w:szCs w:val="20"/>
        </w:rPr>
        <w:t xml:space="preserve"> se sont tenues en 2016</w:t>
      </w:r>
      <w:r w:rsidR="004F5BA9" w:rsidRPr="00616C6F">
        <w:rPr>
          <w:rFonts w:asciiTheme="majorHAnsi" w:hAnsiTheme="majorHAnsi"/>
          <w:sz w:val="20"/>
          <w:szCs w:val="20"/>
        </w:rPr>
        <w:t xml:space="preserve"> </w:t>
      </w:r>
    </w:p>
    <w:p w14:paraId="4B811743" w14:textId="77777777" w:rsidR="004F5BA9" w:rsidRPr="00616C6F" w:rsidRDefault="004F5BA9" w:rsidP="004F5BA9">
      <w:pPr>
        <w:pStyle w:val="Sansinterligne"/>
        <w:rPr>
          <w:rFonts w:asciiTheme="majorHAnsi" w:hAnsiTheme="majorHAnsi"/>
          <w:sz w:val="20"/>
          <w:szCs w:val="20"/>
        </w:rPr>
      </w:pPr>
      <w:r w:rsidRPr="00616C6F">
        <w:rPr>
          <w:rFonts w:asciiTheme="majorHAnsi" w:hAnsiTheme="majorHAnsi"/>
          <w:sz w:val="20"/>
          <w:szCs w:val="20"/>
        </w:rPr>
        <w:t>Durée du contrat 25 ans</w:t>
      </w:r>
    </w:p>
    <w:p w14:paraId="50936445" w14:textId="77777777" w:rsidR="004F5BA9" w:rsidRPr="00616C6F" w:rsidRDefault="004F5BA9" w:rsidP="004F5BA9">
      <w:pPr>
        <w:rPr>
          <w:rFonts w:asciiTheme="majorHAnsi" w:hAnsiTheme="majorHAnsi"/>
          <w:sz w:val="20"/>
          <w:szCs w:val="20"/>
        </w:rPr>
      </w:pPr>
    </w:p>
    <w:p w14:paraId="3D309838" w14:textId="306A2CBF" w:rsidR="004F5BA9" w:rsidRPr="00616C6F" w:rsidRDefault="00E14482" w:rsidP="004F5BA9">
      <w:pPr>
        <w:rPr>
          <w:rFonts w:asciiTheme="majorHAnsi" w:hAnsiTheme="majorHAnsi"/>
          <w:sz w:val="20"/>
          <w:szCs w:val="20"/>
        </w:rPr>
      </w:pPr>
      <w:r>
        <w:rPr>
          <w:rFonts w:asciiTheme="majorHAnsi" w:hAnsiTheme="majorHAnsi"/>
          <w:sz w:val="20"/>
          <w:szCs w:val="20"/>
        </w:rPr>
        <w:t>4</w:t>
      </w:r>
      <w:r w:rsidR="004F5BA9" w:rsidRPr="00616C6F">
        <w:rPr>
          <w:rFonts w:asciiTheme="majorHAnsi" w:hAnsiTheme="majorHAnsi"/>
          <w:sz w:val="20"/>
          <w:szCs w:val="20"/>
        </w:rPr>
        <w:t>.1.2 Une opération en loi MOP</w:t>
      </w:r>
      <w:r w:rsidR="0047497C" w:rsidRPr="00616C6F">
        <w:rPr>
          <w:rFonts w:asciiTheme="majorHAnsi" w:hAnsiTheme="majorHAnsi"/>
          <w:sz w:val="20"/>
          <w:szCs w:val="20"/>
        </w:rPr>
        <w:t xml:space="preserve"> (Maîtrise d’Ouvrage Publique)</w:t>
      </w:r>
      <w:r w:rsidR="004F5BA9" w:rsidRPr="00616C6F">
        <w:rPr>
          <w:rFonts w:asciiTheme="majorHAnsi" w:hAnsiTheme="majorHAnsi"/>
          <w:sz w:val="20"/>
          <w:szCs w:val="20"/>
        </w:rPr>
        <w:t xml:space="preserve"> est également en cours, sur le site de la Cité Scientifique :</w:t>
      </w:r>
    </w:p>
    <w:p w14:paraId="0C4C71FE" w14:textId="451DD4B2" w:rsidR="004F5BA9" w:rsidRPr="002D629C" w:rsidRDefault="002D629C" w:rsidP="002D629C">
      <w:pPr>
        <w:spacing w:after="0" w:line="240" w:lineRule="auto"/>
        <w:rPr>
          <w:rFonts w:asciiTheme="majorHAnsi" w:hAnsiTheme="majorHAnsi"/>
          <w:sz w:val="20"/>
          <w:szCs w:val="20"/>
        </w:rPr>
      </w:pPr>
      <w:r>
        <w:rPr>
          <w:rFonts w:asciiTheme="majorHAnsi" w:hAnsiTheme="majorHAnsi"/>
          <w:sz w:val="20"/>
          <w:szCs w:val="20"/>
        </w:rPr>
        <w:t xml:space="preserve">- Le </w:t>
      </w:r>
      <w:r w:rsidR="004F5BA9" w:rsidRPr="002D629C">
        <w:rPr>
          <w:rFonts w:asciiTheme="majorHAnsi" w:hAnsiTheme="majorHAnsi"/>
          <w:sz w:val="20"/>
          <w:szCs w:val="20"/>
        </w:rPr>
        <w:t>COSEC </w:t>
      </w:r>
      <w:r w:rsidR="00694738" w:rsidRPr="002D629C">
        <w:rPr>
          <w:rFonts w:asciiTheme="majorHAnsi" w:hAnsiTheme="majorHAnsi"/>
          <w:sz w:val="20"/>
          <w:szCs w:val="20"/>
        </w:rPr>
        <w:t xml:space="preserve">(Complexe Sportif Evolutif Couvert) </w:t>
      </w:r>
      <w:r w:rsidR="004F5BA9" w:rsidRPr="002D629C">
        <w:rPr>
          <w:rFonts w:asciiTheme="majorHAnsi" w:hAnsiTheme="majorHAnsi"/>
          <w:sz w:val="20"/>
          <w:szCs w:val="20"/>
        </w:rPr>
        <w:t>: réhabilitation et extension du bâtiment et réhabilitation d’une plaine de jeu et création d’un terrain synthétique.</w:t>
      </w:r>
    </w:p>
    <w:p w14:paraId="6BBDC1FC" w14:textId="77777777" w:rsidR="004F5BA9" w:rsidRPr="00616C6F" w:rsidRDefault="004F5BA9" w:rsidP="004F5BA9">
      <w:pPr>
        <w:pStyle w:val="Sansinterligne"/>
        <w:rPr>
          <w:rFonts w:asciiTheme="majorHAnsi" w:hAnsiTheme="majorHAnsi"/>
          <w:sz w:val="20"/>
          <w:szCs w:val="20"/>
        </w:rPr>
      </w:pPr>
      <w:r w:rsidRPr="00616C6F">
        <w:rPr>
          <w:rFonts w:asciiTheme="majorHAnsi" w:hAnsiTheme="majorHAnsi"/>
          <w:sz w:val="20"/>
          <w:szCs w:val="20"/>
        </w:rPr>
        <w:t>Loi MOP</w:t>
      </w:r>
    </w:p>
    <w:p w14:paraId="69C7E0E6" w14:textId="0601CC24" w:rsidR="004F5BA9" w:rsidRPr="00616C6F" w:rsidRDefault="00251C28" w:rsidP="004F5BA9">
      <w:pPr>
        <w:pStyle w:val="Sansinterligne"/>
        <w:rPr>
          <w:rFonts w:asciiTheme="majorHAnsi" w:hAnsiTheme="majorHAnsi"/>
          <w:sz w:val="20"/>
          <w:szCs w:val="20"/>
        </w:rPr>
      </w:pPr>
      <w:r>
        <w:rPr>
          <w:rFonts w:asciiTheme="majorHAnsi" w:hAnsiTheme="majorHAnsi"/>
          <w:sz w:val="20"/>
          <w:szCs w:val="20"/>
        </w:rPr>
        <w:t xml:space="preserve">Début des travaux </w:t>
      </w:r>
      <w:r w:rsidR="004F5BA9" w:rsidRPr="00616C6F">
        <w:rPr>
          <w:rFonts w:asciiTheme="majorHAnsi" w:hAnsiTheme="majorHAnsi"/>
          <w:sz w:val="20"/>
          <w:szCs w:val="20"/>
        </w:rPr>
        <w:t xml:space="preserve"> </w:t>
      </w:r>
      <w:r>
        <w:rPr>
          <w:rFonts w:asciiTheme="majorHAnsi" w:hAnsiTheme="majorHAnsi"/>
          <w:sz w:val="20"/>
          <w:szCs w:val="20"/>
        </w:rPr>
        <w:t>(</w:t>
      </w:r>
      <w:r w:rsidR="004F5BA9" w:rsidRPr="00616C6F">
        <w:rPr>
          <w:rFonts w:asciiTheme="majorHAnsi" w:hAnsiTheme="majorHAnsi"/>
          <w:sz w:val="20"/>
          <w:szCs w:val="20"/>
        </w:rPr>
        <w:t>terrains extérieurs</w:t>
      </w:r>
      <w:r>
        <w:rPr>
          <w:rFonts w:asciiTheme="majorHAnsi" w:hAnsiTheme="majorHAnsi"/>
          <w:sz w:val="20"/>
          <w:szCs w:val="20"/>
        </w:rPr>
        <w:t>)</w:t>
      </w:r>
      <w:r w:rsidR="004F5BA9" w:rsidRPr="00616C6F">
        <w:rPr>
          <w:rFonts w:asciiTheme="majorHAnsi" w:hAnsiTheme="majorHAnsi"/>
          <w:sz w:val="20"/>
          <w:szCs w:val="20"/>
        </w:rPr>
        <w:t> : juin 2016</w:t>
      </w:r>
    </w:p>
    <w:p w14:paraId="340BB73D" w14:textId="77777777" w:rsidR="004F5BA9" w:rsidRPr="00616C6F" w:rsidRDefault="004F5BA9" w:rsidP="004F5BA9">
      <w:pPr>
        <w:pStyle w:val="Sansinterligne"/>
        <w:rPr>
          <w:rFonts w:asciiTheme="majorHAnsi" w:hAnsiTheme="majorHAnsi"/>
          <w:sz w:val="20"/>
          <w:szCs w:val="20"/>
        </w:rPr>
      </w:pPr>
      <w:r w:rsidRPr="00616C6F">
        <w:rPr>
          <w:rFonts w:asciiTheme="majorHAnsi" w:hAnsiTheme="majorHAnsi"/>
          <w:sz w:val="20"/>
          <w:szCs w:val="20"/>
        </w:rPr>
        <w:t>Début des travaux du COSEC : octobre 2016</w:t>
      </w:r>
    </w:p>
    <w:p w14:paraId="40817747" w14:textId="46027973" w:rsidR="004F5BA9" w:rsidRPr="00616C6F" w:rsidRDefault="00251C28" w:rsidP="004F5BA9">
      <w:pPr>
        <w:pStyle w:val="Sansinterligne"/>
        <w:rPr>
          <w:rFonts w:asciiTheme="majorHAnsi" w:hAnsiTheme="majorHAnsi"/>
          <w:sz w:val="20"/>
          <w:szCs w:val="20"/>
        </w:rPr>
      </w:pPr>
      <w:r>
        <w:rPr>
          <w:rFonts w:asciiTheme="majorHAnsi" w:hAnsiTheme="majorHAnsi"/>
          <w:sz w:val="20"/>
          <w:szCs w:val="20"/>
        </w:rPr>
        <w:lastRenderedPageBreak/>
        <w:t>Réception (</w:t>
      </w:r>
      <w:r w:rsidR="004F5BA9" w:rsidRPr="00616C6F">
        <w:rPr>
          <w:rFonts w:asciiTheme="majorHAnsi" w:hAnsiTheme="majorHAnsi"/>
          <w:sz w:val="20"/>
          <w:szCs w:val="20"/>
        </w:rPr>
        <w:t>terrains</w:t>
      </w:r>
      <w:r>
        <w:rPr>
          <w:rFonts w:asciiTheme="majorHAnsi" w:hAnsiTheme="majorHAnsi"/>
          <w:sz w:val="20"/>
          <w:szCs w:val="20"/>
        </w:rPr>
        <w:t xml:space="preserve"> extérieurs)</w:t>
      </w:r>
      <w:r w:rsidR="004F5BA9" w:rsidRPr="00616C6F">
        <w:rPr>
          <w:rFonts w:asciiTheme="majorHAnsi" w:hAnsiTheme="majorHAnsi"/>
          <w:sz w:val="20"/>
          <w:szCs w:val="20"/>
        </w:rPr>
        <w:t> : octobre 2016</w:t>
      </w:r>
    </w:p>
    <w:p w14:paraId="41C9A9A6" w14:textId="77777777" w:rsidR="004F5BA9" w:rsidRPr="00616C6F" w:rsidRDefault="004F5BA9" w:rsidP="004F5BA9">
      <w:pPr>
        <w:pStyle w:val="Sansinterligne"/>
        <w:rPr>
          <w:rFonts w:asciiTheme="majorHAnsi" w:hAnsiTheme="majorHAnsi"/>
          <w:sz w:val="20"/>
          <w:szCs w:val="20"/>
        </w:rPr>
      </w:pPr>
      <w:r w:rsidRPr="00616C6F">
        <w:rPr>
          <w:rFonts w:asciiTheme="majorHAnsi" w:hAnsiTheme="majorHAnsi"/>
          <w:sz w:val="20"/>
          <w:szCs w:val="20"/>
        </w:rPr>
        <w:t>Réception du COSEC : printemps 2018</w:t>
      </w:r>
    </w:p>
    <w:p w14:paraId="4AFF1A50" w14:textId="77777777" w:rsidR="00AC1B57" w:rsidRPr="00616C6F" w:rsidRDefault="00AC1B57" w:rsidP="00EA4C79">
      <w:pPr>
        <w:jc w:val="both"/>
        <w:rPr>
          <w:rFonts w:asciiTheme="majorHAnsi" w:hAnsiTheme="majorHAnsi"/>
          <w:sz w:val="20"/>
          <w:szCs w:val="20"/>
        </w:rPr>
      </w:pPr>
    </w:p>
    <w:p w14:paraId="37A14456" w14:textId="5B3440E5" w:rsidR="00AC1B57" w:rsidRPr="00616C6F" w:rsidRDefault="00E14482" w:rsidP="00EA4C79">
      <w:pPr>
        <w:jc w:val="both"/>
        <w:rPr>
          <w:rFonts w:asciiTheme="majorHAnsi" w:hAnsiTheme="majorHAnsi"/>
          <w:b/>
          <w:sz w:val="20"/>
          <w:szCs w:val="20"/>
        </w:rPr>
      </w:pPr>
      <w:r>
        <w:rPr>
          <w:rFonts w:asciiTheme="majorHAnsi" w:hAnsiTheme="majorHAnsi"/>
          <w:b/>
          <w:sz w:val="20"/>
          <w:szCs w:val="20"/>
        </w:rPr>
        <w:t>4</w:t>
      </w:r>
      <w:r w:rsidR="00AC1B57" w:rsidRPr="00616C6F">
        <w:rPr>
          <w:rFonts w:asciiTheme="majorHAnsi" w:hAnsiTheme="majorHAnsi"/>
          <w:b/>
          <w:sz w:val="20"/>
          <w:szCs w:val="20"/>
        </w:rPr>
        <w:t xml:space="preserve">.2 </w:t>
      </w:r>
      <w:proofErr w:type="spellStart"/>
      <w:r w:rsidR="00AC1B57" w:rsidRPr="00616C6F">
        <w:rPr>
          <w:rFonts w:asciiTheme="majorHAnsi" w:hAnsiTheme="majorHAnsi"/>
          <w:b/>
          <w:sz w:val="20"/>
          <w:szCs w:val="20"/>
        </w:rPr>
        <w:t>EquipEx</w:t>
      </w:r>
      <w:proofErr w:type="spellEnd"/>
    </w:p>
    <w:p w14:paraId="40C7567B" w14:textId="270026F6" w:rsidR="00AC1B57" w:rsidRDefault="00AC1B57" w:rsidP="00EA4C79">
      <w:pPr>
        <w:jc w:val="both"/>
        <w:rPr>
          <w:rFonts w:asciiTheme="majorHAnsi" w:hAnsiTheme="majorHAnsi"/>
          <w:sz w:val="20"/>
          <w:szCs w:val="20"/>
        </w:rPr>
      </w:pPr>
      <w:r w:rsidRPr="00616C6F">
        <w:rPr>
          <w:rFonts w:asciiTheme="majorHAnsi" w:hAnsiTheme="majorHAnsi"/>
          <w:sz w:val="20"/>
          <w:szCs w:val="20"/>
        </w:rPr>
        <w:t xml:space="preserve">Le projet </w:t>
      </w:r>
      <w:proofErr w:type="spellStart"/>
      <w:r w:rsidRPr="00616C6F">
        <w:rPr>
          <w:rFonts w:asciiTheme="majorHAnsi" w:hAnsiTheme="majorHAnsi"/>
          <w:sz w:val="20"/>
          <w:szCs w:val="20"/>
        </w:rPr>
        <w:t>EquipEx</w:t>
      </w:r>
      <w:proofErr w:type="spellEnd"/>
      <w:r w:rsidRPr="00616C6F">
        <w:rPr>
          <w:rFonts w:asciiTheme="majorHAnsi" w:hAnsiTheme="majorHAnsi"/>
          <w:sz w:val="20"/>
          <w:szCs w:val="20"/>
        </w:rPr>
        <w:t xml:space="preserve"> </w:t>
      </w:r>
      <w:r w:rsidR="002B0D2B" w:rsidRPr="00616C6F">
        <w:rPr>
          <w:rFonts w:asciiTheme="majorHAnsi" w:hAnsiTheme="majorHAnsi"/>
          <w:sz w:val="20"/>
          <w:szCs w:val="20"/>
        </w:rPr>
        <w:t>(</w:t>
      </w:r>
      <w:proofErr w:type="spellStart"/>
      <w:r w:rsidRPr="00616C6F">
        <w:rPr>
          <w:rFonts w:asciiTheme="majorHAnsi" w:hAnsiTheme="majorHAnsi"/>
          <w:sz w:val="20"/>
          <w:szCs w:val="20"/>
        </w:rPr>
        <w:t>ImaginEx</w:t>
      </w:r>
      <w:proofErr w:type="spellEnd"/>
      <w:r w:rsidRPr="00616C6F">
        <w:rPr>
          <w:rFonts w:asciiTheme="majorHAnsi" w:hAnsiTheme="majorHAnsi"/>
          <w:sz w:val="20"/>
          <w:szCs w:val="20"/>
        </w:rPr>
        <w:t xml:space="preserve"> </w:t>
      </w:r>
      <w:proofErr w:type="spellStart"/>
      <w:r w:rsidRPr="00616C6F">
        <w:rPr>
          <w:rFonts w:asciiTheme="majorHAnsi" w:hAnsiTheme="majorHAnsi"/>
          <w:sz w:val="20"/>
          <w:szCs w:val="20"/>
        </w:rPr>
        <w:t>BioMed</w:t>
      </w:r>
      <w:proofErr w:type="spellEnd"/>
      <w:r w:rsidR="002B0D2B" w:rsidRPr="00616C6F">
        <w:rPr>
          <w:rFonts w:asciiTheme="majorHAnsi" w:hAnsiTheme="majorHAnsi"/>
          <w:sz w:val="20"/>
          <w:szCs w:val="20"/>
        </w:rPr>
        <w:t>)</w:t>
      </w:r>
      <w:r w:rsidRPr="00616C6F">
        <w:rPr>
          <w:rFonts w:asciiTheme="majorHAnsi" w:hAnsiTheme="majorHAnsi"/>
          <w:sz w:val="20"/>
          <w:szCs w:val="20"/>
        </w:rPr>
        <w:t xml:space="preserve"> a été financé dans le cadre des PIA (Progr</w:t>
      </w:r>
      <w:r w:rsidR="002E0B26" w:rsidRPr="00616C6F">
        <w:rPr>
          <w:rFonts w:asciiTheme="majorHAnsi" w:hAnsiTheme="majorHAnsi"/>
          <w:sz w:val="20"/>
          <w:szCs w:val="20"/>
        </w:rPr>
        <w:t>ammes d’Investissement d’Avenir</w:t>
      </w:r>
      <w:r w:rsidRPr="00616C6F">
        <w:rPr>
          <w:rFonts w:asciiTheme="majorHAnsi" w:hAnsiTheme="majorHAnsi"/>
          <w:sz w:val="20"/>
          <w:szCs w:val="20"/>
        </w:rPr>
        <w:t>) par l’ANR et le FEDER en investissement pour la 1</w:t>
      </w:r>
      <w:r w:rsidRPr="00616C6F">
        <w:rPr>
          <w:rFonts w:asciiTheme="majorHAnsi" w:hAnsiTheme="majorHAnsi"/>
          <w:sz w:val="20"/>
          <w:szCs w:val="20"/>
          <w:vertAlign w:val="superscript"/>
        </w:rPr>
        <w:t>ère</w:t>
      </w:r>
      <w:r w:rsidRPr="00616C6F">
        <w:rPr>
          <w:rFonts w:asciiTheme="majorHAnsi" w:hAnsiTheme="majorHAnsi"/>
          <w:sz w:val="20"/>
          <w:szCs w:val="20"/>
        </w:rPr>
        <w:t xml:space="preserve"> tranche 2011-2014 et par l’ANR en fonctionnement pour la 2</w:t>
      </w:r>
      <w:r w:rsidRPr="00616C6F">
        <w:rPr>
          <w:rFonts w:asciiTheme="majorHAnsi" w:hAnsiTheme="majorHAnsi"/>
          <w:sz w:val="20"/>
          <w:szCs w:val="20"/>
          <w:vertAlign w:val="superscript"/>
        </w:rPr>
        <w:t>ème</w:t>
      </w:r>
      <w:r w:rsidRPr="00616C6F">
        <w:rPr>
          <w:rFonts w:asciiTheme="majorHAnsi" w:hAnsiTheme="majorHAnsi"/>
          <w:sz w:val="20"/>
          <w:szCs w:val="20"/>
        </w:rPr>
        <w:t xml:space="preserve"> tranche 2015-2019. Les dépenses </w:t>
      </w:r>
      <w:r w:rsidR="002E0B26" w:rsidRPr="00616C6F">
        <w:rPr>
          <w:rFonts w:asciiTheme="majorHAnsi" w:hAnsiTheme="majorHAnsi"/>
          <w:sz w:val="20"/>
          <w:szCs w:val="20"/>
        </w:rPr>
        <w:t>concernent des contrats de maintenance pour un montant de 180 000 €</w:t>
      </w:r>
      <w:r w:rsidR="00227AB8">
        <w:rPr>
          <w:rFonts w:asciiTheme="majorHAnsi" w:hAnsiTheme="majorHAnsi"/>
          <w:sz w:val="20"/>
          <w:szCs w:val="20"/>
        </w:rPr>
        <w:t xml:space="preserve"> par an</w:t>
      </w:r>
      <w:r w:rsidR="002E0B26" w:rsidRPr="00616C6F">
        <w:rPr>
          <w:rFonts w:asciiTheme="majorHAnsi" w:hAnsiTheme="majorHAnsi"/>
          <w:sz w:val="20"/>
          <w:szCs w:val="20"/>
        </w:rPr>
        <w:t>.</w:t>
      </w:r>
    </w:p>
    <w:p w14:paraId="2D65DA2F" w14:textId="044EA3BB" w:rsidR="003724B2" w:rsidRDefault="003724B2" w:rsidP="00EA4C79">
      <w:pPr>
        <w:jc w:val="both"/>
        <w:rPr>
          <w:rFonts w:asciiTheme="majorHAnsi" w:hAnsiTheme="majorHAnsi"/>
          <w:sz w:val="20"/>
          <w:szCs w:val="20"/>
        </w:rPr>
      </w:pPr>
      <w:r w:rsidRPr="00251C28">
        <w:rPr>
          <w:rFonts w:asciiTheme="majorHAnsi" w:hAnsiTheme="majorHAnsi"/>
          <w:sz w:val="20"/>
          <w:szCs w:val="20"/>
        </w:rPr>
        <w:t xml:space="preserve">Une somme de 15 000€ en fonctionnement et 175 000€ en investissement correspondent </w:t>
      </w:r>
      <w:r w:rsidR="00B93C87" w:rsidRPr="00251C28">
        <w:rPr>
          <w:rFonts w:asciiTheme="majorHAnsi" w:hAnsiTheme="majorHAnsi"/>
          <w:sz w:val="20"/>
          <w:szCs w:val="20"/>
        </w:rPr>
        <w:t>à des commandes d’années antérieures dont nous avons reçu la facture en 2016. Ces sommes étaient inscrites au Budget Rectificatif n°2.</w:t>
      </w:r>
    </w:p>
    <w:p w14:paraId="64B12FAD" w14:textId="3C1C1A9F" w:rsidR="00754D87" w:rsidRDefault="00754D87" w:rsidP="00754D87">
      <w:pPr>
        <w:jc w:val="both"/>
        <w:rPr>
          <w:rFonts w:asciiTheme="majorHAnsi" w:hAnsiTheme="majorHAnsi"/>
          <w:b/>
          <w:sz w:val="20"/>
          <w:szCs w:val="20"/>
        </w:rPr>
      </w:pPr>
      <w:r>
        <w:rPr>
          <w:rFonts w:asciiTheme="majorHAnsi" w:hAnsiTheme="majorHAnsi"/>
          <w:b/>
          <w:sz w:val="20"/>
          <w:szCs w:val="20"/>
        </w:rPr>
        <w:t>4.3 PRREL « Ambitions »</w:t>
      </w:r>
    </w:p>
    <w:p w14:paraId="0C999F3F" w14:textId="4BE3789E" w:rsidR="00754D87" w:rsidRPr="00616C6F" w:rsidRDefault="00976974" w:rsidP="00EA4C79">
      <w:pPr>
        <w:jc w:val="both"/>
        <w:rPr>
          <w:rFonts w:asciiTheme="majorHAnsi" w:hAnsiTheme="majorHAnsi"/>
          <w:sz w:val="20"/>
          <w:szCs w:val="20"/>
        </w:rPr>
      </w:pPr>
      <w:r w:rsidRPr="00976974">
        <w:rPr>
          <w:rFonts w:asciiTheme="majorHAnsi" w:hAnsiTheme="majorHAnsi"/>
          <w:sz w:val="20"/>
          <w:szCs w:val="20"/>
        </w:rPr>
        <w:t>Le programme</w:t>
      </w:r>
      <w:r w:rsidR="00754D87" w:rsidRPr="00976974">
        <w:rPr>
          <w:rFonts w:asciiTheme="majorHAnsi" w:hAnsiTheme="majorHAnsi"/>
          <w:sz w:val="20"/>
          <w:szCs w:val="20"/>
        </w:rPr>
        <w:t xml:space="preserve"> PRREL « Ambitions</w:t>
      </w:r>
      <w:r w:rsidRPr="00976974">
        <w:rPr>
          <w:rFonts w:asciiTheme="majorHAnsi" w:hAnsiTheme="majorHAnsi"/>
          <w:sz w:val="20"/>
          <w:szCs w:val="20"/>
        </w:rPr>
        <w:t> » permet à des lycéens de 2</w:t>
      </w:r>
      <w:r w:rsidRPr="00976974">
        <w:rPr>
          <w:rFonts w:asciiTheme="majorHAnsi" w:hAnsiTheme="majorHAnsi"/>
          <w:sz w:val="20"/>
          <w:szCs w:val="20"/>
          <w:vertAlign w:val="superscript"/>
        </w:rPr>
        <w:t>nde</w:t>
      </w:r>
      <w:r w:rsidRPr="00976974">
        <w:rPr>
          <w:rFonts w:asciiTheme="majorHAnsi" w:hAnsiTheme="majorHAnsi"/>
          <w:sz w:val="20"/>
          <w:szCs w:val="20"/>
        </w:rPr>
        <w:t>, 1</w:t>
      </w:r>
      <w:r w:rsidRPr="00976974">
        <w:rPr>
          <w:rFonts w:asciiTheme="majorHAnsi" w:hAnsiTheme="majorHAnsi"/>
          <w:sz w:val="20"/>
          <w:szCs w:val="20"/>
          <w:vertAlign w:val="superscript"/>
        </w:rPr>
        <w:t>ère</w:t>
      </w:r>
      <w:r w:rsidRPr="00976974">
        <w:rPr>
          <w:rFonts w:asciiTheme="majorHAnsi" w:hAnsiTheme="majorHAnsi"/>
          <w:sz w:val="20"/>
          <w:szCs w:val="20"/>
        </w:rPr>
        <w:t xml:space="preserve"> et terminale ou étudiants de BTS, DEUST ou DUT 2, en priorité des boursiers du Supérieur d’être accompagnés par un enseignant référent pour un suivi personnalisé et d’un tuteur étudiant pour une aide méthodologique et des activités liées à la découverte des filières du supérieur. Ce programme est fi</w:t>
      </w:r>
      <w:r w:rsidR="00227AB8">
        <w:rPr>
          <w:rFonts w:asciiTheme="majorHAnsi" w:hAnsiTheme="majorHAnsi"/>
          <w:sz w:val="20"/>
          <w:szCs w:val="20"/>
        </w:rPr>
        <w:t>n</w:t>
      </w:r>
      <w:r w:rsidRPr="00976974">
        <w:rPr>
          <w:rFonts w:asciiTheme="majorHAnsi" w:hAnsiTheme="majorHAnsi"/>
          <w:sz w:val="20"/>
          <w:szCs w:val="20"/>
        </w:rPr>
        <w:t>ancé par la Région sur des fonds FSE.</w:t>
      </w:r>
    </w:p>
    <w:p w14:paraId="6AE9E40D" w14:textId="29DEA4AF" w:rsidR="00F2560D" w:rsidRDefault="00F2560D" w:rsidP="00F2560D">
      <w:pPr>
        <w:pStyle w:val="Titre3"/>
        <w:rPr>
          <w:sz w:val="20"/>
          <w:szCs w:val="20"/>
        </w:rPr>
      </w:pPr>
      <w:r w:rsidRPr="00616C6F">
        <w:rPr>
          <w:sz w:val="20"/>
          <w:szCs w:val="20"/>
        </w:rPr>
        <w:t>Tableau de synthèse des dépenses</w:t>
      </w:r>
    </w:p>
    <w:p w14:paraId="313276FA" w14:textId="77777777" w:rsidR="002733B7" w:rsidRDefault="002733B7" w:rsidP="002733B7"/>
    <w:p w14:paraId="7225C6DA" w14:textId="2B0B4B6A" w:rsidR="00227AB8" w:rsidRPr="002733B7" w:rsidRDefault="002733B7" w:rsidP="002733B7">
      <w:r>
        <w:rPr>
          <w:noProof/>
          <w:lang w:eastAsia="fr-FR" w:bidi="ar-SA"/>
        </w:rPr>
        <w:drawing>
          <wp:inline distT="0" distB="0" distL="0" distR="0" wp14:anchorId="5492D76E" wp14:editId="2B1BA4D1">
            <wp:extent cx="5923280" cy="1524000"/>
            <wp:effectExtent l="0" t="0" r="127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4588" cy="1524337"/>
                    </a:xfrm>
                    <a:prstGeom prst="rect">
                      <a:avLst/>
                    </a:prstGeom>
                    <a:noFill/>
                    <a:ln>
                      <a:noFill/>
                    </a:ln>
                  </pic:spPr>
                </pic:pic>
              </a:graphicData>
            </a:graphic>
          </wp:inline>
        </w:drawing>
      </w:r>
    </w:p>
    <w:p w14:paraId="7F41EBEB" w14:textId="77777777" w:rsidR="00227AB8" w:rsidRPr="00E61228" w:rsidRDefault="00227AB8" w:rsidP="00227AB8">
      <w:pPr>
        <w:rPr>
          <w:rFonts w:asciiTheme="majorHAnsi" w:hAnsiTheme="majorHAnsi" w:cs="Calibri"/>
          <w:sz w:val="8"/>
          <w:szCs w:val="8"/>
        </w:rPr>
      </w:pPr>
    </w:p>
    <w:p w14:paraId="44CDBD07" w14:textId="23D999FD" w:rsidR="00976974" w:rsidRDefault="00E14482" w:rsidP="00976974">
      <w:pPr>
        <w:pStyle w:val="Titre2"/>
        <w:ind w:firstLine="708"/>
        <w:rPr>
          <w:rFonts w:asciiTheme="majorHAnsi" w:hAnsiTheme="majorHAnsi"/>
          <w:sz w:val="24"/>
          <w:szCs w:val="24"/>
        </w:rPr>
      </w:pPr>
      <w:r w:rsidRPr="00754D87">
        <w:rPr>
          <w:rFonts w:asciiTheme="majorHAnsi" w:hAnsiTheme="majorHAnsi"/>
          <w:sz w:val="24"/>
          <w:szCs w:val="24"/>
        </w:rPr>
        <w:t>5</w:t>
      </w:r>
      <w:r w:rsidR="004F5BA9" w:rsidRPr="00754D87">
        <w:rPr>
          <w:rFonts w:asciiTheme="majorHAnsi" w:hAnsiTheme="majorHAnsi"/>
          <w:sz w:val="24"/>
          <w:szCs w:val="24"/>
        </w:rPr>
        <w:t>- Opérations pour compte de tiers</w:t>
      </w:r>
    </w:p>
    <w:p w14:paraId="728C7248" w14:textId="77777777" w:rsidR="00976974" w:rsidRPr="00976974" w:rsidRDefault="00976974" w:rsidP="00976974"/>
    <w:p w14:paraId="494F19BE" w14:textId="77777777" w:rsidR="00227AB8" w:rsidRDefault="00E14482" w:rsidP="00227AB8">
      <w:pPr>
        <w:rPr>
          <w:rFonts w:asciiTheme="majorHAnsi" w:hAnsiTheme="majorHAnsi" w:cs="Calibri"/>
          <w:sz w:val="20"/>
          <w:szCs w:val="20"/>
        </w:rPr>
      </w:pPr>
      <w:r>
        <w:rPr>
          <w:rFonts w:asciiTheme="majorHAnsi" w:hAnsiTheme="majorHAnsi" w:cs="Calibri"/>
          <w:sz w:val="20"/>
          <w:szCs w:val="20"/>
        </w:rPr>
        <w:t>5</w:t>
      </w:r>
      <w:r w:rsidR="004F5BA9" w:rsidRPr="00616C6F">
        <w:rPr>
          <w:rFonts w:asciiTheme="majorHAnsi" w:hAnsiTheme="majorHAnsi" w:cs="Calibri"/>
          <w:sz w:val="20"/>
          <w:szCs w:val="20"/>
        </w:rPr>
        <w:t>.1  Fonds National Valorisation de la SATT</w:t>
      </w:r>
    </w:p>
    <w:p w14:paraId="728C855D" w14:textId="68DE99BA" w:rsidR="009217ED" w:rsidRPr="00616C6F" w:rsidRDefault="00227AB8" w:rsidP="00227AB8">
      <w:pPr>
        <w:jc w:val="both"/>
        <w:rPr>
          <w:rFonts w:asciiTheme="majorHAnsi" w:hAnsiTheme="majorHAnsi" w:cs="Calibri"/>
          <w:sz w:val="20"/>
          <w:szCs w:val="20"/>
        </w:rPr>
      </w:pPr>
      <w:r>
        <w:rPr>
          <w:rFonts w:asciiTheme="majorHAnsi" w:hAnsiTheme="majorHAnsi" w:cs="Calibri"/>
          <w:sz w:val="20"/>
          <w:szCs w:val="20"/>
        </w:rPr>
        <w:t>L</w:t>
      </w:r>
      <w:r w:rsidR="002F33B7" w:rsidRPr="00616C6F">
        <w:rPr>
          <w:rFonts w:asciiTheme="majorHAnsi" w:hAnsiTheme="majorHAnsi" w:cs="Calibri"/>
          <w:sz w:val="20"/>
          <w:szCs w:val="20"/>
        </w:rPr>
        <w:t xml:space="preserve">’ANR </w:t>
      </w:r>
      <w:r>
        <w:rPr>
          <w:rFonts w:asciiTheme="majorHAnsi" w:hAnsiTheme="majorHAnsi" w:cs="Calibri"/>
          <w:sz w:val="20"/>
          <w:szCs w:val="20"/>
        </w:rPr>
        <w:t>apporte son soutien</w:t>
      </w:r>
      <w:r w:rsidR="002F33B7" w:rsidRPr="00616C6F">
        <w:rPr>
          <w:rFonts w:asciiTheme="majorHAnsi" w:hAnsiTheme="majorHAnsi" w:cs="Calibri"/>
          <w:sz w:val="20"/>
          <w:szCs w:val="20"/>
        </w:rPr>
        <w:t xml:space="preserve"> à </w:t>
      </w:r>
      <w:r>
        <w:rPr>
          <w:rFonts w:asciiTheme="majorHAnsi" w:hAnsiTheme="majorHAnsi" w:cs="Calibri"/>
          <w:sz w:val="20"/>
          <w:szCs w:val="20"/>
        </w:rPr>
        <w:t>destination d</w:t>
      </w:r>
      <w:r w:rsidR="002F33B7" w:rsidRPr="00616C6F">
        <w:rPr>
          <w:rFonts w:asciiTheme="majorHAnsi" w:hAnsiTheme="majorHAnsi" w:cs="Calibri"/>
          <w:sz w:val="20"/>
          <w:szCs w:val="20"/>
        </w:rPr>
        <w:t xml:space="preserve">’achat de prestations </w:t>
      </w:r>
      <w:r w:rsidR="00576913" w:rsidRPr="00616C6F">
        <w:rPr>
          <w:rFonts w:asciiTheme="majorHAnsi" w:hAnsiTheme="majorHAnsi" w:cs="Calibri"/>
          <w:sz w:val="20"/>
          <w:szCs w:val="20"/>
        </w:rPr>
        <w:t>(sensibilisation/formation, cartographie des laboratoires, détection des besoins des entreprises, appui à la négociation de brevets, gestion d’un portefeuille de b</w:t>
      </w:r>
      <w:r w:rsidR="009217ED" w:rsidRPr="00616C6F">
        <w:rPr>
          <w:rFonts w:asciiTheme="majorHAnsi" w:hAnsiTheme="majorHAnsi" w:cs="Calibri"/>
          <w:sz w:val="20"/>
          <w:szCs w:val="20"/>
        </w:rPr>
        <w:t xml:space="preserve">revets,…) </w:t>
      </w:r>
      <w:r w:rsidR="002F33B7" w:rsidRPr="00616C6F">
        <w:rPr>
          <w:rFonts w:asciiTheme="majorHAnsi" w:hAnsiTheme="majorHAnsi" w:cs="Calibri"/>
          <w:sz w:val="20"/>
          <w:szCs w:val="20"/>
        </w:rPr>
        <w:t>dans le cadre du Fonds National V</w:t>
      </w:r>
      <w:r w:rsidR="00EC09CE" w:rsidRPr="00616C6F">
        <w:rPr>
          <w:rFonts w:asciiTheme="majorHAnsi" w:hAnsiTheme="majorHAnsi" w:cs="Calibri"/>
          <w:sz w:val="20"/>
          <w:szCs w:val="20"/>
        </w:rPr>
        <w:t xml:space="preserve">alorisation de la SATT, la </w:t>
      </w:r>
      <w:proofErr w:type="spellStart"/>
      <w:r w:rsidR="00EC09CE" w:rsidRPr="00616C6F">
        <w:rPr>
          <w:rFonts w:asciiTheme="majorHAnsi" w:hAnsiTheme="majorHAnsi" w:cs="Calibri"/>
          <w:sz w:val="20"/>
          <w:szCs w:val="20"/>
        </w:rPr>
        <w:t>ComUE</w:t>
      </w:r>
      <w:proofErr w:type="spellEnd"/>
      <w:r w:rsidR="002F33B7" w:rsidRPr="00616C6F">
        <w:rPr>
          <w:rFonts w:asciiTheme="majorHAnsi" w:hAnsiTheme="majorHAnsi" w:cs="Calibri"/>
          <w:sz w:val="20"/>
          <w:szCs w:val="20"/>
        </w:rPr>
        <w:t xml:space="preserve"> reçoit les montants attribués à l’URCA (Université de Reims Champagne Ardenne), l’UPJV (Université de Picardie Jules Verne) et au CNRS (Centre  National de Recherche Scientifique). Elle devra procéder au reve</w:t>
      </w:r>
      <w:r w:rsidR="00754D87">
        <w:rPr>
          <w:rFonts w:asciiTheme="majorHAnsi" w:hAnsiTheme="majorHAnsi" w:cs="Calibri"/>
          <w:sz w:val="20"/>
          <w:szCs w:val="20"/>
        </w:rPr>
        <w:t>rsement de cette somme  (118 125</w:t>
      </w:r>
      <w:r w:rsidR="002F33B7" w:rsidRPr="00616C6F">
        <w:rPr>
          <w:rFonts w:asciiTheme="majorHAnsi" w:hAnsiTheme="majorHAnsi" w:cs="Calibri"/>
          <w:sz w:val="20"/>
          <w:szCs w:val="20"/>
        </w:rPr>
        <w:t xml:space="preserve"> €).</w:t>
      </w:r>
      <w:r w:rsidR="00B12570" w:rsidRPr="00616C6F">
        <w:rPr>
          <w:rFonts w:asciiTheme="majorHAnsi" w:hAnsiTheme="majorHAnsi" w:cs="Calibri"/>
          <w:sz w:val="20"/>
          <w:szCs w:val="20"/>
        </w:rPr>
        <w:t xml:space="preserve"> </w:t>
      </w:r>
    </w:p>
    <w:p w14:paraId="57EBDF8D" w14:textId="77777777" w:rsidR="00B93C87" w:rsidRDefault="00B93C87" w:rsidP="0095345C">
      <w:pPr>
        <w:jc w:val="both"/>
        <w:rPr>
          <w:rFonts w:asciiTheme="majorHAnsi" w:hAnsiTheme="majorHAnsi" w:cs="Calibri"/>
          <w:sz w:val="20"/>
          <w:szCs w:val="20"/>
        </w:rPr>
      </w:pPr>
    </w:p>
    <w:p w14:paraId="52F8D25D" w14:textId="221E72C7" w:rsidR="00ED1E41" w:rsidRPr="00616C6F" w:rsidRDefault="00E14482" w:rsidP="0095345C">
      <w:pPr>
        <w:jc w:val="both"/>
        <w:rPr>
          <w:rFonts w:asciiTheme="majorHAnsi" w:hAnsiTheme="majorHAnsi" w:cs="Calibri"/>
          <w:sz w:val="20"/>
          <w:szCs w:val="20"/>
        </w:rPr>
      </w:pPr>
      <w:r>
        <w:rPr>
          <w:rFonts w:asciiTheme="majorHAnsi" w:hAnsiTheme="majorHAnsi" w:cs="Calibri"/>
          <w:sz w:val="20"/>
          <w:szCs w:val="20"/>
        </w:rPr>
        <w:t>5</w:t>
      </w:r>
      <w:r w:rsidR="00A567DD">
        <w:rPr>
          <w:rFonts w:asciiTheme="majorHAnsi" w:hAnsiTheme="majorHAnsi" w:cs="Calibri"/>
          <w:sz w:val="20"/>
          <w:szCs w:val="20"/>
        </w:rPr>
        <w:t>.2</w:t>
      </w:r>
      <w:r w:rsidR="00ED1E41" w:rsidRPr="00616C6F">
        <w:rPr>
          <w:rFonts w:asciiTheme="majorHAnsi" w:hAnsiTheme="majorHAnsi" w:cs="Calibri"/>
          <w:sz w:val="20"/>
          <w:szCs w:val="20"/>
        </w:rPr>
        <w:t xml:space="preserve"> ESPE</w:t>
      </w:r>
    </w:p>
    <w:p w14:paraId="3CF13388" w14:textId="4250F6CE" w:rsidR="003E67CA" w:rsidRDefault="00ED1E41" w:rsidP="00976974">
      <w:pPr>
        <w:jc w:val="both"/>
        <w:rPr>
          <w:rFonts w:asciiTheme="majorHAnsi" w:hAnsiTheme="majorHAnsi" w:cs="Calibri"/>
          <w:sz w:val="20"/>
          <w:szCs w:val="20"/>
        </w:rPr>
      </w:pPr>
      <w:r w:rsidRPr="00616C6F">
        <w:rPr>
          <w:rFonts w:asciiTheme="majorHAnsi" w:hAnsiTheme="majorHAnsi" w:cs="Calibri"/>
          <w:sz w:val="20"/>
          <w:szCs w:val="20"/>
        </w:rPr>
        <w:t>L’ESPE procédera au reversement de la sécurité sociale des</w:t>
      </w:r>
      <w:r w:rsidR="007A2372">
        <w:rPr>
          <w:rFonts w:asciiTheme="majorHAnsi" w:hAnsiTheme="majorHAnsi" w:cs="Calibri"/>
          <w:sz w:val="20"/>
          <w:szCs w:val="20"/>
        </w:rPr>
        <w:t xml:space="preserve"> étudiants pour un montant de 23</w:t>
      </w:r>
      <w:r w:rsidRPr="00616C6F">
        <w:rPr>
          <w:rFonts w:asciiTheme="majorHAnsi" w:hAnsiTheme="majorHAnsi" w:cs="Calibri"/>
          <w:sz w:val="20"/>
          <w:szCs w:val="20"/>
        </w:rPr>
        <w:t>0 000 €</w:t>
      </w:r>
      <w:r w:rsidR="006C1E73" w:rsidRPr="00616C6F">
        <w:rPr>
          <w:rFonts w:asciiTheme="majorHAnsi" w:hAnsiTheme="majorHAnsi" w:cs="Calibri"/>
          <w:sz w:val="20"/>
          <w:szCs w:val="20"/>
        </w:rPr>
        <w:t>.</w:t>
      </w:r>
    </w:p>
    <w:p w14:paraId="2E3DDF66" w14:textId="7B045DE4" w:rsidR="007A2372" w:rsidRDefault="007A2372" w:rsidP="00976974">
      <w:pPr>
        <w:jc w:val="both"/>
        <w:rPr>
          <w:rFonts w:asciiTheme="majorHAnsi" w:hAnsiTheme="majorHAnsi" w:cs="Calibri"/>
          <w:sz w:val="20"/>
          <w:szCs w:val="20"/>
        </w:rPr>
      </w:pPr>
      <w:r>
        <w:rPr>
          <w:rFonts w:asciiTheme="majorHAnsi" w:hAnsiTheme="majorHAnsi" w:cs="Calibri"/>
          <w:sz w:val="20"/>
          <w:szCs w:val="20"/>
        </w:rPr>
        <w:lastRenderedPageBreak/>
        <w:t>5.3 TVA sur opérations Campus Grand Lille</w:t>
      </w:r>
    </w:p>
    <w:p w14:paraId="37192549" w14:textId="23DC09CE" w:rsidR="007A2372" w:rsidRDefault="007A2372" w:rsidP="00976974">
      <w:pPr>
        <w:jc w:val="both"/>
        <w:rPr>
          <w:rFonts w:asciiTheme="majorHAnsi" w:hAnsiTheme="majorHAnsi" w:cs="Calibri"/>
          <w:sz w:val="20"/>
          <w:szCs w:val="20"/>
        </w:rPr>
      </w:pPr>
      <w:r>
        <w:rPr>
          <w:rFonts w:asciiTheme="majorHAnsi" w:hAnsiTheme="majorHAnsi" w:cs="Calibri"/>
          <w:sz w:val="20"/>
          <w:szCs w:val="20"/>
        </w:rPr>
        <w:t xml:space="preserve">La </w:t>
      </w:r>
      <w:proofErr w:type="spellStart"/>
      <w:r>
        <w:rPr>
          <w:rFonts w:asciiTheme="majorHAnsi" w:hAnsiTheme="majorHAnsi" w:cs="Calibri"/>
          <w:sz w:val="20"/>
          <w:szCs w:val="20"/>
        </w:rPr>
        <w:t>ComUE</w:t>
      </w:r>
      <w:proofErr w:type="spellEnd"/>
      <w:r>
        <w:rPr>
          <w:rFonts w:asciiTheme="majorHAnsi" w:hAnsiTheme="majorHAnsi" w:cs="Calibri"/>
          <w:sz w:val="20"/>
          <w:szCs w:val="20"/>
        </w:rPr>
        <w:t xml:space="preserve"> procédera à la compensation de la TVA pour les opérations Campus Grand Lille pour un montant de 985 030 €.</w:t>
      </w:r>
    </w:p>
    <w:p w14:paraId="16B00D8B" w14:textId="77777777" w:rsidR="007A2372" w:rsidRPr="00976974" w:rsidRDefault="007A2372" w:rsidP="00976974">
      <w:pPr>
        <w:jc w:val="both"/>
        <w:rPr>
          <w:rFonts w:asciiTheme="majorHAnsi" w:hAnsiTheme="majorHAnsi" w:cs="Calibri"/>
          <w:sz w:val="20"/>
          <w:szCs w:val="20"/>
        </w:rPr>
      </w:pPr>
    </w:p>
    <w:p w14:paraId="5CF0939B" w14:textId="0A934CA0" w:rsidR="003E67CA" w:rsidRPr="00754D87" w:rsidRDefault="00590F44" w:rsidP="00754D87">
      <w:pPr>
        <w:pStyle w:val="Titre2"/>
        <w:ind w:left="708"/>
        <w:rPr>
          <w:rFonts w:asciiTheme="majorHAnsi" w:hAnsiTheme="majorHAnsi"/>
          <w:sz w:val="24"/>
          <w:szCs w:val="24"/>
        </w:rPr>
      </w:pPr>
      <w:r w:rsidRPr="00754D87">
        <w:rPr>
          <w:rFonts w:asciiTheme="majorHAnsi" w:hAnsiTheme="majorHAnsi"/>
          <w:sz w:val="24"/>
          <w:szCs w:val="24"/>
        </w:rPr>
        <w:t>6</w:t>
      </w:r>
      <w:r w:rsidR="003E67CA" w:rsidRPr="00754D87">
        <w:rPr>
          <w:rFonts w:asciiTheme="majorHAnsi" w:hAnsiTheme="majorHAnsi"/>
          <w:sz w:val="24"/>
          <w:szCs w:val="24"/>
        </w:rPr>
        <w:t xml:space="preserve">- Budget agrégé de la </w:t>
      </w:r>
      <w:proofErr w:type="spellStart"/>
      <w:r w:rsidR="003E67CA" w:rsidRPr="00754D87">
        <w:rPr>
          <w:rFonts w:asciiTheme="majorHAnsi" w:hAnsiTheme="majorHAnsi"/>
          <w:sz w:val="24"/>
          <w:szCs w:val="24"/>
        </w:rPr>
        <w:t>ComUE</w:t>
      </w:r>
      <w:proofErr w:type="spellEnd"/>
      <w:r w:rsidR="003E67CA" w:rsidRPr="00754D87">
        <w:rPr>
          <w:rFonts w:asciiTheme="majorHAnsi" w:hAnsiTheme="majorHAnsi"/>
          <w:sz w:val="24"/>
          <w:szCs w:val="24"/>
        </w:rPr>
        <w:t xml:space="preserve"> </w:t>
      </w:r>
      <w:r w:rsidR="000C746C" w:rsidRPr="00754D87">
        <w:rPr>
          <w:rFonts w:asciiTheme="majorHAnsi" w:hAnsiTheme="majorHAnsi"/>
          <w:sz w:val="24"/>
          <w:szCs w:val="24"/>
        </w:rPr>
        <w:t>« </w:t>
      </w:r>
      <w:r w:rsidR="003E67CA" w:rsidRPr="00754D87">
        <w:rPr>
          <w:rFonts w:asciiTheme="majorHAnsi" w:hAnsiTheme="majorHAnsi"/>
          <w:sz w:val="24"/>
          <w:szCs w:val="24"/>
        </w:rPr>
        <w:t xml:space="preserve">Actions </w:t>
      </w:r>
      <w:proofErr w:type="spellStart"/>
      <w:r w:rsidR="003E67CA" w:rsidRPr="00754D87">
        <w:rPr>
          <w:rFonts w:asciiTheme="majorHAnsi" w:hAnsiTheme="majorHAnsi"/>
          <w:sz w:val="24"/>
          <w:szCs w:val="24"/>
        </w:rPr>
        <w:t>ComUE</w:t>
      </w:r>
      <w:proofErr w:type="spellEnd"/>
      <w:r w:rsidR="003E67CA" w:rsidRPr="00754D87">
        <w:rPr>
          <w:rFonts w:asciiTheme="majorHAnsi" w:hAnsiTheme="majorHAnsi"/>
          <w:sz w:val="24"/>
          <w:szCs w:val="24"/>
        </w:rPr>
        <w:t>,</w:t>
      </w:r>
      <w:r w:rsidR="002E0B26" w:rsidRPr="00754D87">
        <w:rPr>
          <w:rFonts w:asciiTheme="majorHAnsi" w:hAnsiTheme="majorHAnsi"/>
          <w:sz w:val="24"/>
          <w:szCs w:val="24"/>
        </w:rPr>
        <w:t xml:space="preserve"> Budgets Autres Programmes Universitaires</w:t>
      </w:r>
      <w:r w:rsidR="000C746C" w:rsidRPr="00754D87">
        <w:rPr>
          <w:rFonts w:asciiTheme="majorHAnsi" w:hAnsiTheme="majorHAnsi"/>
          <w:sz w:val="24"/>
          <w:szCs w:val="24"/>
        </w:rPr>
        <w:t xml:space="preserve"> et Budget Primitif Intégré de l’ESPE » </w:t>
      </w:r>
      <w:r w:rsidR="003E67CA" w:rsidRPr="00754D87">
        <w:rPr>
          <w:rFonts w:asciiTheme="majorHAnsi" w:hAnsiTheme="majorHAnsi"/>
          <w:sz w:val="24"/>
          <w:szCs w:val="24"/>
        </w:rPr>
        <w:t xml:space="preserve"> </w:t>
      </w:r>
    </w:p>
    <w:p w14:paraId="4A5503F1" w14:textId="77777777" w:rsidR="00C42E76" w:rsidRPr="00616C6F" w:rsidRDefault="00C42E76" w:rsidP="003E67CA">
      <w:pPr>
        <w:rPr>
          <w:rFonts w:asciiTheme="majorHAnsi" w:hAnsiTheme="majorHAnsi"/>
          <w:sz w:val="20"/>
          <w:szCs w:val="20"/>
        </w:rPr>
      </w:pPr>
    </w:p>
    <w:p w14:paraId="2E2095F3" w14:textId="38309FD7" w:rsidR="00B93C87" w:rsidRPr="00251C28" w:rsidRDefault="006A3D61" w:rsidP="002360EE">
      <w:pPr>
        <w:spacing w:after="0"/>
        <w:rPr>
          <w:rFonts w:asciiTheme="majorHAnsi" w:hAnsiTheme="majorHAnsi"/>
          <w:sz w:val="20"/>
          <w:szCs w:val="20"/>
        </w:rPr>
      </w:pPr>
      <w:r w:rsidRPr="00251C28">
        <w:rPr>
          <w:rFonts w:asciiTheme="majorHAnsi" w:hAnsiTheme="majorHAnsi"/>
          <w:sz w:val="20"/>
          <w:szCs w:val="20"/>
        </w:rPr>
        <w:t xml:space="preserve">Le budget agrégé des dépenses de la </w:t>
      </w:r>
      <w:proofErr w:type="spellStart"/>
      <w:r w:rsidRPr="00251C28">
        <w:rPr>
          <w:rFonts w:asciiTheme="majorHAnsi" w:hAnsiTheme="majorHAnsi"/>
          <w:sz w:val="20"/>
          <w:szCs w:val="20"/>
        </w:rPr>
        <w:t>ComUE</w:t>
      </w:r>
      <w:proofErr w:type="spellEnd"/>
      <w:r w:rsidRPr="00251C28">
        <w:rPr>
          <w:rFonts w:asciiTheme="majorHAnsi" w:hAnsiTheme="majorHAnsi"/>
          <w:sz w:val="20"/>
          <w:szCs w:val="20"/>
        </w:rPr>
        <w:t xml:space="preserve"> </w:t>
      </w:r>
      <w:r w:rsidR="0088145F" w:rsidRPr="00251C28">
        <w:rPr>
          <w:rFonts w:asciiTheme="majorHAnsi" w:hAnsiTheme="majorHAnsi"/>
          <w:sz w:val="20"/>
          <w:szCs w:val="20"/>
        </w:rPr>
        <w:t>s’élève</w:t>
      </w:r>
      <w:r w:rsidR="00525443" w:rsidRPr="00251C28">
        <w:rPr>
          <w:rFonts w:asciiTheme="majorHAnsi" w:hAnsiTheme="majorHAnsi"/>
          <w:sz w:val="20"/>
          <w:szCs w:val="20"/>
        </w:rPr>
        <w:t xml:space="preserve"> à  </w:t>
      </w:r>
      <w:r w:rsidR="005D056D" w:rsidRPr="00251C28">
        <w:rPr>
          <w:rFonts w:asciiTheme="majorHAnsi" w:hAnsiTheme="majorHAnsi"/>
          <w:sz w:val="20"/>
          <w:szCs w:val="20"/>
        </w:rPr>
        <w:t>86 526 093</w:t>
      </w:r>
      <w:r w:rsidR="00B22C6E" w:rsidRPr="00251C28">
        <w:rPr>
          <w:rFonts w:asciiTheme="majorHAnsi" w:hAnsiTheme="majorHAnsi"/>
          <w:sz w:val="20"/>
          <w:szCs w:val="20"/>
        </w:rPr>
        <w:t xml:space="preserve"> € </w:t>
      </w:r>
      <w:r w:rsidR="00525443" w:rsidRPr="00251C28">
        <w:rPr>
          <w:rFonts w:asciiTheme="majorHAnsi" w:hAnsiTheme="majorHAnsi"/>
          <w:sz w:val="20"/>
          <w:szCs w:val="20"/>
        </w:rPr>
        <w:t xml:space="preserve">en </w:t>
      </w:r>
      <w:r w:rsidR="00543295" w:rsidRPr="00251C28">
        <w:rPr>
          <w:rFonts w:asciiTheme="majorHAnsi" w:hAnsiTheme="majorHAnsi"/>
          <w:sz w:val="20"/>
          <w:szCs w:val="20"/>
        </w:rPr>
        <w:t>autorisations d’engagement</w:t>
      </w:r>
      <w:r w:rsidR="00A143A4" w:rsidRPr="00251C28">
        <w:rPr>
          <w:rFonts w:asciiTheme="majorHAnsi" w:hAnsiTheme="majorHAnsi"/>
          <w:sz w:val="20"/>
          <w:szCs w:val="20"/>
        </w:rPr>
        <w:t xml:space="preserve"> et à </w:t>
      </w:r>
    </w:p>
    <w:p w14:paraId="0D5F828C" w14:textId="220E1A2D" w:rsidR="00303093" w:rsidRDefault="005D056D" w:rsidP="002360EE">
      <w:pPr>
        <w:spacing w:after="0"/>
        <w:rPr>
          <w:rFonts w:asciiTheme="majorHAnsi" w:hAnsiTheme="majorHAnsi"/>
          <w:sz w:val="20"/>
          <w:szCs w:val="20"/>
        </w:rPr>
      </w:pPr>
      <w:r w:rsidRPr="00251C28">
        <w:rPr>
          <w:rFonts w:asciiTheme="majorHAnsi" w:hAnsiTheme="majorHAnsi"/>
          <w:sz w:val="20"/>
          <w:szCs w:val="20"/>
        </w:rPr>
        <w:t>42 351 185</w:t>
      </w:r>
      <w:r w:rsidR="005047DD" w:rsidRPr="00251C28">
        <w:rPr>
          <w:rFonts w:asciiTheme="majorHAnsi" w:hAnsiTheme="majorHAnsi"/>
          <w:sz w:val="20"/>
          <w:szCs w:val="20"/>
        </w:rPr>
        <w:t xml:space="preserve"> </w:t>
      </w:r>
      <w:r w:rsidR="00A143A4" w:rsidRPr="00251C28">
        <w:rPr>
          <w:rFonts w:asciiTheme="majorHAnsi" w:hAnsiTheme="majorHAnsi"/>
          <w:sz w:val="20"/>
          <w:szCs w:val="20"/>
        </w:rPr>
        <w:t>€ en crédits de paiement</w:t>
      </w:r>
      <w:r w:rsidR="00525443" w:rsidRPr="00616C6F">
        <w:rPr>
          <w:rFonts w:asciiTheme="majorHAnsi" w:hAnsiTheme="majorHAnsi"/>
          <w:sz w:val="20"/>
          <w:szCs w:val="20"/>
        </w:rPr>
        <w:t>.</w:t>
      </w:r>
    </w:p>
    <w:p w14:paraId="09F9DD9D" w14:textId="77777777" w:rsidR="00B93C87" w:rsidRPr="00616C6F" w:rsidRDefault="00B93C87" w:rsidP="003E67CA">
      <w:pPr>
        <w:rPr>
          <w:rFonts w:asciiTheme="majorHAnsi" w:hAnsiTheme="majorHAnsi"/>
          <w:sz w:val="20"/>
          <w:szCs w:val="20"/>
        </w:rPr>
      </w:pPr>
    </w:p>
    <w:p w14:paraId="302ADDAE" w14:textId="5D609EDF" w:rsidR="00523B3C" w:rsidRDefault="00525443" w:rsidP="00525443">
      <w:pPr>
        <w:pStyle w:val="Titre3"/>
        <w:rPr>
          <w:sz w:val="20"/>
          <w:szCs w:val="20"/>
        </w:rPr>
      </w:pPr>
      <w:r w:rsidRPr="00616C6F">
        <w:rPr>
          <w:sz w:val="20"/>
          <w:szCs w:val="20"/>
        </w:rPr>
        <w:t>Budget agrégé</w:t>
      </w:r>
      <w:r w:rsidR="00F2560D" w:rsidRPr="00616C6F">
        <w:rPr>
          <w:sz w:val="20"/>
          <w:szCs w:val="20"/>
        </w:rPr>
        <w:t xml:space="preserve"> des dépenses </w:t>
      </w:r>
    </w:p>
    <w:p w14:paraId="37153DF2" w14:textId="77777777" w:rsidR="006A6CF1" w:rsidRDefault="006A6CF1" w:rsidP="006A6CF1"/>
    <w:p w14:paraId="44F644F4" w14:textId="7789F7A6" w:rsidR="006A6CF1" w:rsidRDefault="004F1461" w:rsidP="006A6CF1">
      <w:pPr>
        <w:rPr>
          <w:noProof/>
          <w:lang w:eastAsia="fr-FR" w:bidi="ar-SA"/>
        </w:rPr>
      </w:pPr>
      <w:r w:rsidRPr="004F1461">
        <w:rPr>
          <w:noProof/>
          <w:lang w:eastAsia="fr-FR" w:bidi="ar-SA"/>
        </w:rPr>
        <w:drawing>
          <wp:inline distT="0" distB="0" distL="0" distR="0" wp14:anchorId="406D98C3" wp14:editId="00E723FB">
            <wp:extent cx="5756910" cy="61660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910" cy="616609"/>
                    </a:xfrm>
                    <a:prstGeom prst="rect">
                      <a:avLst/>
                    </a:prstGeom>
                    <a:noFill/>
                    <a:ln>
                      <a:noFill/>
                    </a:ln>
                  </pic:spPr>
                </pic:pic>
              </a:graphicData>
            </a:graphic>
          </wp:inline>
        </w:drawing>
      </w:r>
    </w:p>
    <w:p w14:paraId="00D356C1" w14:textId="77777777" w:rsidR="00266746" w:rsidRDefault="00266746" w:rsidP="006A6CF1">
      <w:pPr>
        <w:rPr>
          <w:noProof/>
          <w:lang w:eastAsia="fr-FR" w:bidi="ar-SA"/>
        </w:rPr>
      </w:pPr>
    </w:p>
    <w:p w14:paraId="6F32D8A1" w14:textId="29E10C58" w:rsidR="00543295" w:rsidRPr="00616C6F" w:rsidRDefault="00590F44" w:rsidP="00496ABE">
      <w:pPr>
        <w:pStyle w:val="Titre2"/>
        <w:rPr>
          <w:rFonts w:asciiTheme="majorHAnsi" w:hAnsiTheme="majorHAnsi"/>
          <w:sz w:val="20"/>
          <w:szCs w:val="20"/>
        </w:rPr>
      </w:pPr>
      <w:r>
        <w:rPr>
          <w:rFonts w:asciiTheme="majorHAnsi" w:hAnsiTheme="majorHAnsi"/>
          <w:sz w:val="20"/>
          <w:szCs w:val="20"/>
        </w:rPr>
        <w:t>7</w:t>
      </w:r>
      <w:r w:rsidR="00543295" w:rsidRPr="00616C6F">
        <w:rPr>
          <w:rFonts w:asciiTheme="majorHAnsi" w:hAnsiTheme="majorHAnsi"/>
          <w:sz w:val="20"/>
          <w:szCs w:val="20"/>
        </w:rPr>
        <w:t xml:space="preserve">- Etats Budgétaires </w:t>
      </w:r>
    </w:p>
    <w:p w14:paraId="4322001A" w14:textId="617F642C" w:rsidR="00543295" w:rsidRPr="00616C6F" w:rsidRDefault="00543295" w:rsidP="006B11F5">
      <w:pPr>
        <w:jc w:val="both"/>
        <w:rPr>
          <w:rFonts w:asciiTheme="majorHAnsi" w:hAnsiTheme="majorHAnsi"/>
          <w:sz w:val="20"/>
          <w:szCs w:val="20"/>
        </w:rPr>
      </w:pPr>
      <w:r w:rsidRPr="00616C6F">
        <w:rPr>
          <w:rFonts w:asciiTheme="majorHAnsi" w:hAnsiTheme="majorHAnsi"/>
          <w:sz w:val="20"/>
          <w:szCs w:val="20"/>
        </w:rPr>
        <w:t>En complément de la note de présentation, les états soumis au vote du conseil d’administration sont joints :</w:t>
      </w:r>
    </w:p>
    <w:p w14:paraId="0A6AB074" w14:textId="6C484A56" w:rsidR="00543295" w:rsidRPr="00616C6F" w:rsidRDefault="00543295" w:rsidP="008753D9">
      <w:pPr>
        <w:pStyle w:val="Paragraphedeliste"/>
        <w:numPr>
          <w:ilvl w:val="0"/>
          <w:numId w:val="4"/>
        </w:numPr>
        <w:jc w:val="both"/>
        <w:rPr>
          <w:rFonts w:asciiTheme="majorHAnsi" w:hAnsiTheme="majorHAnsi"/>
          <w:sz w:val="20"/>
          <w:szCs w:val="20"/>
        </w:rPr>
      </w:pPr>
      <w:r w:rsidRPr="00616C6F">
        <w:rPr>
          <w:rFonts w:asciiTheme="majorHAnsi" w:hAnsiTheme="majorHAnsi"/>
          <w:sz w:val="20"/>
          <w:szCs w:val="20"/>
        </w:rPr>
        <w:t>Tableau des autorisations d’emplois (n</w:t>
      </w:r>
      <w:r w:rsidR="00C00A67">
        <w:rPr>
          <w:rFonts w:asciiTheme="majorHAnsi" w:hAnsiTheme="majorHAnsi"/>
          <w:sz w:val="20"/>
          <w:szCs w:val="20"/>
        </w:rPr>
        <w:t xml:space="preserve">°1) </w:t>
      </w:r>
      <w:r w:rsidRPr="00616C6F">
        <w:rPr>
          <w:rFonts w:asciiTheme="majorHAnsi" w:hAnsiTheme="majorHAnsi"/>
          <w:sz w:val="20"/>
          <w:szCs w:val="20"/>
        </w:rPr>
        <w:t xml:space="preserve"> (soumis au vote du conseil d’administration) ;</w:t>
      </w:r>
    </w:p>
    <w:p w14:paraId="39FFFECC" w14:textId="276E1CF8" w:rsidR="00543295" w:rsidRPr="00616C6F" w:rsidRDefault="00543295" w:rsidP="008753D9">
      <w:pPr>
        <w:pStyle w:val="Paragraphedeliste"/>
        <w:numPr>
          <w:ilvl w:val="0"/>
          <w:numId w:val="4"/>
        </w:numPr>
        <w:jc w:val="both"/>
        <w:rPr>
          <w:rFonts w:asciiTheme="majorHAnsi" w:hAnsiTheme="majorHAnsi"/>
          <w:sz w:val="20"/>
          <w:szCs w:val="20"/>
        </w:rPr>
      </w:pPr>
      <w:r w:rsidRPr="00616C6F">
        <w:rPr>
          <w:rFonts w:asciiTheme="majorHAnsi" w:hAnsiTheme="majorHAnsi"/>
          <w:sz w:val="20"/>
          <w:szCs w:val="20"/>
        </w:rPr>
        <w:t>Tableau des autorisation</w:t>
      </w:r>
      <w:r w:rsidR="00C00A67">
        <w:rPr>
          <w:rFonts w:asciiTheme="majorHAnsi" w:hAnsiTheme="majorHAnsi"/>
          <w:sz w:val="20"/>
          <w:szCs w:val="20"/>
        </w:rPr>
        <w:t xml:space="preserve">s budgétaires (n°2) </w:t>
      </w:r>
      <w:r w:rsidRPr="00616C6F">
        <w:rPr>
          <w:rFonts w:asciiTheme="majorHAnsi" w:hAnsiTheme="majorHAnsi"/>
          <w:sz w:val="20"/>
          <w:szCs w:val="20"/>
        </w:rPr>
        <w:t>(soumis au vote du conseil d’administration). Il vise à présenter les autorisations budgétaires en autorisations d’engagement et crédits de paiement par nature de dépenses, et les prévisions de recettes;</w:t>
      </w:r>
    </w:p>
    <w:p w14:paraId="2CDEBBD7" w14:textId="2739A049" w:rsidR="00543295" w:rsidRPr="00616C6F" w:rsidRDefault="00543295" w:rsidP="008753D9">
      <w:pPr>
        <w:pStyle w:val="Paragraphedeliste"/>
        <w:numPr>
          <w:ilvl w:val="0"/>
          <w:numId w:val="4"/>
        </w:numPr>
        <w:jc w:val="both"/>
        <w:rPr>
          <w:rFonts w:asciiTheme="majorHAnsi" w:hAnsiTheme="majorHAnsi"/>
          <w:sz w:val="20"/>
          <w:szCs w:val="20"/>
        </w:rPr>
      </w:pPr>
      <w:r w:rsidRPr="00616C6F">
        <w:rPr>
          <w:rFonts w:asciiTheme="majorHAnsi" w:hAnsiTheme="majorHAnsi"/>
          <w:sz w:val="20"/>
          <w:szCs w:val="20"/>
        </w:rPr>
        <w:t>Tableau d’équilibre financier (n°4</w:t>
      </w:r>
      <w:r w:rsidR="00C00A67">
        <w:rPr>
          <w:rFonts w:asciiTheme="majorHAnsi" w:hAnsiTheme="majorHAnsi"/>
          <w:sz w:val="20"/>
          <w:szCs w:val="20"/>
        </w:rPr>
        <w:t xml:space="preserve">) </w:t>
      </w:r>
      <w:r w:rsidRPr="00616C6F">
        <w:rPr>
          <w:rFonts w:asciiTheme="majorHAnsi" w:hAnsiTheme="majorHAnsi"/>
          <w:sz w:val="20"/>
          <w:szCs w:val="20"/>
        </w:rPr>
        <w:t>(soumis au vote du conseil d’administration). Il présente le besoin de financement et les financements ;</w:t>
      </w:r>
    </w:p>
    <w:p w14:paraId="77D8F7E0" w14:textId="4049CA84" w:rsidR="00543295" w:rsidRPr="00616C6F" w:rsidRDefault="00543295" w:rsidP="008753D9">
      <w:pPr>
        <w:pStyle w:val="Paragraphedeliste"/>
        <w:numPr>
          <w:ilvl w:val="0"/>
          <w:numId w:val="4"/>
        </w:numPr>
        <w:jc w:val="both"/>
        <w:rPr>
          <w:rFonts w:asciiTheme="majorHAnsi" w:hAnsiTheme="majorHAnsi"/>
          <w:sz w:val="20"/>
          <w:szCs w:val="20"/>
        </w:rPr>
      </w:pPr>
      <w:r w:rsidRPr="00616C6F">
        <w:rPr>
          <w:rFonts w:asciiTheme="majorHAnsi" w:hAnsiTheme="majorHAnsi"/>
          <w:sz w:val="20"/>
          <w:szCs w:val="20"/>
        </w:rPr>
        <w:t>Tableau sur la situation patrimoniale (n°</w:t>
      </w:r>
      <w:r w:rsidR="00C6311C">
        <w:rPr>
          <w:rFonts w:asciiTheme="majorHAnsi" w:hAnsiTheme="majorHAnsi"/>
          <w:sz w:val="20"/>
          <w:szCs w:val="20"/>
        </w:rPr>
        <w:t>6)</w:t>
      </w:r>
      <w:r w:rsidRPr="00616C6F">
        <w:rPr>
          <w:rFonts w:asciiTheme="majorHAnsi" w:hAnsiTheme="majorHAnsi"/>
          <w:sz w:val="20"/>
          <w:szCs w:val="20"/>
        </w:rPr>
        <w:t xml:space="preserve"> (soumis au vote du conseil d’administration). Il décrit la prévision de l’activité courante de l’organisme pour l’exercice 2016, en regroupant l’intégralité des produits et charges.</w:t>
      </w:r>
    </w:p>
    <w:p w14:paraId="59AA453C" w14:textId="77777777" w:rsidR="00543295" w:rsidRPr="00616C6F" w:rsidRDefault="00543295" w:rsidP="006B11F5">
      <w:pPr>
        <w:jc w:val="both"/>
        <w:rPr>
          <w:rFonts w:asciiTheme="majorHAnsi" w:hAnsiTheme="majorHAnsi"/>
          <w:sz w:val="20"/>
          <w:szCs w:val="20"/>
        </w:rPr>
      </w:pPr>
      <w:r w:rsidRPr="00616C6F">
        <w:rPr>
          <w:rFonts w:asciiTheme="majorHAnsi" w:hAnsiTheme="majorHAnsi"/>
          <w:sz w:val="20"/>
          <w:szCs w:val="20"/>
        </w:rPr>
        <w:t>Les états présentés pour information du conseil d’administration sont :</w:t>
      </w:r>
    </w:p>
    <w:p w14:paraId="742EE82F" w14:textId="69EAF2B5" w:rsidR="00543295" w:rsidRPr="00616C6F" w:rsidRDefault="00543295" w:rsidP="008753D9">
      <w:pPr>
        <w:pStyle w:val="Paragraphedeliste"/>
        <w:numPr>
          <w:ilvl w:val="0"/>
          <w:numId w:val="4"/>
        </w:numPr>
        <w:jc w:val="both"/>
        <w:rPr>
          <w:rFonts w:asciiTheme="majorHAnsi" w:hAnsiTheme="majorHAnsi"/>
          <w:sz w:val="20"/>
          <w:szCs w:val="20"/>
        </w:rPr>
      </w:pPr>
      <w:r w:rsidRPr="00616C6F">
        <w:rPr>
          <w:rFonts w:asciiTheme="majorHAnsi" w:hAnsiTheme="majorHAnsi"/>
          <w:sz w:val="20"/>
          <w:szCs w:val="20"/>
        </w:rPr>
        <w:t>Tableau des dépenses par destination et recettes par origine (n°3);</w:t>
      </w:r>
    </w:p>
    <w:p w14:paraId="468E47AA" w14:textId="756DF1E7" w:rsidR="00543295" w:rsidRPr="00616C6F" w:rsidRDefault="00543295" w:rsidP="008753D9">
      <w:pPr>
        <w:pStyle w:val="Paragraphedeliste"/>
        <w:numPr>
          <w:ilvl w:val="0"/>
          <w:numId w:val="4"/>
        </w:numPr>
        <w:jc w:val="both"/>
        <w:rPr>
          <w:rFonts w:asciiTheme="majorHAnsi" w:hAnsiTheme="majorHAnsi"/>
          <w:sz w:val="20"/>
          <w:szCs w:val="20"/>
        </w:rPr>
      </w:pPr>
      <w:r w:rsidRPr="00616C6F">
        <w:rPr>
          <w:rFonts w:asciiTheme="majorHAnsi" w:hAnsiTheme="majorHAnsi"/>
          <w:sz w:val="20"/>
          <w:szCs w:val="20"/>
        </w:rPr>
        <w:t>Tableau des opérations pour compte de tiers (n°5);</w:t>
      </w:r>
    </w:p>
    <w:p w14:paraId="5B601082" w14:textId="15E61731" w:rsidR="00543295" w:rsidRPr="00616C6F" w:rsidRDefault="00543295" w:rsidP="008753D9">
      <w:pPr>
        <w:pStyle w:val="Paragraphedeliste"/>
        <w:numPr>
          <w:ilvl w:val="0"/>
          <w:numId w:val="4"/>
        </w:numPr>
        <w:jc w:val="both"/>
        <w:rPr>
          <w:rFonts w:asciiTheme="majorHAnsi" w:hAnsiTheme="majorHAnsi"/>
          <w:sz w:val="20"/>
          <w:szCs w:val="20"/>
        </w:rPr>
      </w:pPr>
      <w:r w:rsidRPr="00616C6F">
        <w:rPr>
          <w:rFonts w:asciiTheme="majorHAnsi" w:hAnsiTheme="majorHAnsi"/>
          <w:sz w:val="20"/>
          <w:szCs w:val="20"/>
        </w:rPr>
        <w:t>Plan de trésorerie (n°7);</w:t>
      </w:r>
    </w:p>
    <w:p w14:paraId="0F663D92" w14:textId="37147869" w:rsidR="00543295" w:rsidRPr="00616C6F" w:rsidRDefault="00543295" w:rsidP="008753D9">
      <w:pPr>
        <w:pStyle w:val="Paragraphedeliste"/>
        <w:numPr>
          <w:ilvl w:val="0"/>
          <w:numId w:val="4"/>
        </w:numPr>
        <w:jc w:val="both"/>
        <w:rPr>
          <w:rFonts w:asciiTheme="majorHAnsi" w:hAnsiTheme="majorHAnsi"/>
          <w:sz w:val="20"/>
          <w:szCs w:val="20"/>
        </w:rPr>
      </w:pPr>
      <w:r w:rsidRPr="00616C6F">
        <w:rPr>
          <w:rFonts w:asciiTheme="majorHAnsi" w:hAnsiTheme="majorHAnsi"/>
          <w:sz w:val="20"/>
          <w:szCs w:val="20"/>
        </w:rPr>
        <w:t>Tableau des opérations sur recettes fléchées (n°8);</w:t>
      </w:r>
    </w:p>
    <w:p w14:paraId="6054C48E" w14:textId="275C242B" w:rsidR="00543295" w:rsidRPr="00616C6F" w:rsidRDefault="00543295" w:rsidP="008753D9">
      <w:pPr>
        <w:pStyle w:val="Paragraphedeliste"/>
        <w:numPr>
          <w:ilvl w:val="0"/>
          <w:numId w:val="4"/>
        </w:numPr>
        <w:jc w:val="both"/>
        <w:rPr>
          <w:rFonts w:asciiTheme="majorHAnsi" w:hAnsiTheme="majorHAnsi"/>
          <w:sz w:val="20"/>
          <w:szCs w:val="20"/>
        </w:rPr>
      </w:pPr>
      <w:r w:rsidRPr="00616C6F">
        <w:rPr>
          <w:rFonts w:asciiTheme="majorHAnsi" w:hAnsiTheme="majorHAnsi"/>
          <w:sz w:val="20"/>
          <w:szCs w:val="20"/>
        </w:rPr>
        <w:t>Tableau des opérations pluriannuelles (n°9).</w:t>
      </w:r>
    </w:p>
    <w:p w14:paraId="1DED266B" w14:textId="3E5C00EB" w:rsidR="00523B3C" w:rsidRPr="00616C6F" w:rsidRDefault="00543295" w:rsidP="004F1461">
      <w:pPr>
        <w:jc w:val="both"/>
        <w:rPr>
          <w:rFonts w:asciiTheme="majorHAnsi" w:hAnsiTheme="majorHAnsi"/>
          <w:sz w:val="20"/>
          <w:szCs w:val="20"/>
        </w:rPr>
      </w:pPr>
      <w:r w:rsidRPr="00616C6F">
        <w:rPr>
          <w:rFonts w:asciiTheme="majorHAnsi" w:hAnsiTheme="majorHAnsi"/>
          <w:sz w:val="20"/>
          <w:szCs w:val="20"/>
        </w:rPr>
        <w:t>Afin d’assurer une meilleure lisibilité du budget agrégé de la COMUE, des tab</w:t>
      </w:r>
      <w:r w:rsidR="00C6311C">
        <w:rPr>
          <w:rFonts w:asciiTheme="majorHAnsi" w:hAnsiTheme="majorHAnsi"/>
          <w:sz w:val="20"/>
          <w:szCs w:val="20"/>
        </w:rPr>
        <w:t xml:space="preserve">leaux complémentaires pour </w:t>
      </w:r>
      <w:r w:rsidRPr="00616C6F">
        <w:rPr>
          <w:rFonts w:asciiTheme="majorHAnsi" w:hAnsiTheme="majorHAnsi"/>
          <w:sz w:val="20"/>
          <w:szCs w:val="20"/>
        </w:rPr>
        <w:t>les dépenses par destinat</w:t>
      </w:r>
      <w:r w:rsidR="00C6311C">
        <w:rPr>
          <w:rFonts w:asciiTheme="majorHAnsi" w:hAnsiTheme="majorHAnsi"/>
          <w:sz w:val="20"/>
          <w:szCs w:val="20"/>
        </w:rPr>
        <w:t>ion et recettes par origine</w:t>
      </w:r>
      <w:r w:rsidRPr="00616C6F">
        <w:rPr>
          <w:rFonts w:asciiTheme="majorHAnsi" w:hAnsiTheme="majorHAnsi"/>
          <w:sz w:val="20"/>
          <w:szCs w:val="20"/>
        </w:rPr>
        <w:t xml:space="preserve"> sont transmis pour information du conseil d’administration. Ils reprennent les budgets de la COMUE pour les missions support, de l’Ecole  supérieure du professorat et de l’éducation, d’</w:t>
      </w:r>
      <w:proofErr w:type="spellStart"/>
      <w:r w:rsidRPr="00616C6F">
        <w:rPr>
          <w:rFonts w:asciiTheme="majorHAnsi" w:hAnsiTheme="majorHAnsi"/>
          <w:sz w:val="20"/>
          <w:szCs w:val="20"/>
        </w:rPr>
        <w:t>Equipex</w:t>
      </w:r>
      <w:proofErr w:type="spellEnd"/>
      <w:r w:rsidRPr="00616C6F">
        <w:rPr>
          <w:rFonts w:asciiTheme="majorHAnsi" w:hAnsiTheme="majorHAnsi"/>
          <w:sz w:val="20"/>
          <w:szCs w:val="20"/>
        </w:rPr>
        <w:t xml:space="preserve"> et de Campus Grand Lille.</w:t>
      </w:r>
    </w:p>
    <w:sectPr w:rsidR="00523B3C" w:rsidRPr="00616C6F" w:rsidSect="00BC2E14">
      <w:headerReference w:type="even" r:id="rId14"/>
      <w:headerReference w:type="default" r:id="rId15"/>
      <w:footerReference w:type="even" r:id="rId16"/>
      <w:footerReference w:type="default" r:id="rId17"/>
      <w:headerReference w:type="first" r:id="rId1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ABC71" w14:textId="77777777" w:rsidR="005C63A3" w:rsidRDefault="005C63A3" w:rsidP="003100E1">
      <w:pPr>
        <w:spacing w:after="0" w:line="240" w:lineRule="auto"/>
      </w:pPr>
      <w:r>
        <w:separator/>
      </w:r>
    </w:p>
  </w:endnote>
  <w:endnote w:type="continuationSeparator" w:id="0">
    <w:p w14:paraId="7C9BC009" w14:textId="77777777" w:rsidR="005C63A3" w:rsidRDefault="005C63A3" w:rsidP="00310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BB4A9" w14:textId="77777777" w:rsidR="00365C65" w:rsidRDefault="00365C65" w:rsidP="001F2D8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DFE8BFD" w14:textId="77777777" w:rsidR="00365C65" w:rsidRDefault="00365C65" w:rsidP="008854A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0ECA3" w14:textId="77777777" w:rsidR="00365C65" w:rsidRDefault="00365C65" w:rsidP="001F2D8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702FB">
      <w:rPr>
        <w:rStyle w:val="Numrodepage"/>
        <w:noProof/>
      </w:rPr>
      <w:t>11</w:t>
    </w:r>
    <w:r>
      <w:rPr>
        <w:rStyle w:val="Numrodepage"/>
      </w:rPr>
      <w:fldChar w:fldCharType="end"/>
    </w:r>
  </w:p>
  <w:p w14:paraId="3B330394" w14:textId="77777777" w:rsidR="00365C65" w:rsidRDefault="00365C65" w:rsidP="008854A8">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AF282" w14:textId="77777777" w:rsidR="005C63A3" w:rsidRDefault="005C63A3" w:rsidP="003100E1">
      <w:pPr>
        <w:spacing w:after="0" w:line="240" w:lineRule="auto"/>
      </w:pPr>
      <w:r>
        <w:separator/>
      </w:r>
    </w:p>
  </w:footnote>
  <w:footnote w:type="continuationSeparator" w:id="0">
    <w:p w14:paraId="5AF2810C" w14:textId="77777777" w:rsidR="005C63A3" w:rsidRDefault="005C63A3" w:rsidP="003100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407FF" w14:textId="5FA232FC" w:rsidR="00365C65" w:rsidRDefault="005C63A3">
    <w:pPr>
      <w:pStyle w:val="En-tte"/>
    </w:pPr>
    <w:r>
      <w:rPr>
        <w:noProof/>
      </w:rPr>
      <w:pict w14:anchorId="5F1910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76619" o:spid="_x0000_s2052" type="#_x0000_t136" style="position:absolute;margin-left:0;margin-top:0;width:538.2pt;height:100.9pt;rotation:315;z-index:-251655168;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6136F" w14:textId="6A5DCA49" w:rsidR="00365C65" w:rsidRDefault="005C63A3">
    <w:pPr>
      <w:pStyle w:val="En-tte"/>
    </w:pPr>
    <w:r>
      <w:rPr>
        <w:noProof/>
      </w:rPr>
      <w:pict w14:anchorId="400DBE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76620" o:spid="_x0000_s2053" type="#_x0000_t136" style="position:absolute;margin-left:0;margin-top:0;width:538.2pt;height:100.9pt;rotation:315;z-index:-251653120;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06F25" w14:textId="6F844589" w:rsidR="00365C65" w:rsidRDefault="005C63A3">
    <w:pPr>
      <w:pStyle w:val="En-tte"/>
    </w:pPr>
    <w:r>
      <w:rPr>
        <w:noProof/>
      </w:rPr>
      <w:pict w14:anchorId="27E74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76618" o:spid="_x0000_s2051" type="#_x0000_t136" style="position:absolute;margin-left:0;margin-top:0;width:538.2pt;height:100.9pt;rotation:315;z-index:-251657216;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34E74"/>
    <w:multiLevelType w:val="multilevel"/>
    <w:tmpl w:val="0EC025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3C646A9"/>
    <w:multiLevelType w:val="hybridMultilevel"/>
    <w:tmpl w:val="E69EDD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79A183F"/>
    <w:multiLevelType w:val="hybridMultilevel"/>
    <w:tmpl w:val="527CD6FC"/>
    <w:lvl w:ilvl="0" w:tplc="998E7D02">
      <w:start w:val="4"/>
      <w:numFmt w:val="bullet"/>
      <w:lvlText w:val="-"/>
      <w:lvlJc w:val="left"/>
      <w:pPr>
        <w:ind w:left="720" w:hanging="360"/>
      </w:pPr>
      <w:rPr>
        <w:rFonts w:ascii="Calibri" w:eastAsia="PMingLiU"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E8507F9"/>
    <w:multiLevelType w:val="hybridMultilevel"/>
    <w:tmpl w:val="F3BC3A7A"/>
    <w:lvl w:ilvl="0" w:tplc="E4A08FEC">
      <w:numFmt w:val="bullet"/>
      <w:lvlText w:val="-"/>
      <w:lvlJc w:val="left"/>
      <w:pPr>
        <w:ind w:left="1068" w:hanging="360"/>
      </w:pPr>
      <w:rPr>
        <w:rFonts w:ascii="Calibri" w:eastAsia="PMingLiU" w:hAnsi="Calibri"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51700F63"/>
    <w:multiLevelType w:val="hybridMultilevel"/>
    <w:tmpl w:val="DBECA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E26166E"/>
    <w:multiLevelType w:val="hybridMultilevel"/>
    <w:tmpl w:val="C0DC3FDA"/>
    <w:lvl w:ilvl="0" w:tplc="8840797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327144E"/>
    <w:multiLevelType w:val="hybridMultilevel"/>
    <w:tmpl w:val="D9320CA6"/>
    <w:lvl w:ilvl="0" w:tplc="B51C927A">
      <w:start w:val="2"/>
      <w:numFmt w:val="bullet"/>
      <w:lvlText w:val="-"/>
      <w:lvlJc w:val="left"/>
      <w:pPr>
        <w:ind w:left="1068" w:hanging="360"/>
      </w:pPr>
      <w:rPr>
        <w:rFonts w:ascii="Calibri" w:eastAsia="PMingLiU" w:hAnsi="Calibri"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7B1766B6"/>
    <w:multiLevelType w:val="hybridMultilevel"/>
    <w:tmpl w:val="9B708BDC"/>
    <w:lvl w:ilvl="0" w:tplc="BB72A1AA">
      <w:start w:val="13"/>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5"/>
  </w:num>
  <w:num w:numId="5">
    <w:abstractNumId w:val="0"/>
  </w:num>
  <w:num w:numId="6">
    <w:abstractNumId w:val="2"/>
  </w:num>
  <w:num w:numId="7">
    <w:abstractNumId w:val="3"/>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159"/>
    <w:rsid w:val="00003C1C"/>
    <w:rsid w:val="00005A6C"/>
    <w:rsid w:val="00007355"/>
    <w:rsid w:val="00007680"/>
    <w:rsid w:val="000150AA"/>
    <w:rsid w:val="00016AC4"/>
    <w:rsid w:val="00025AF9"/>
    <w:rsid w:val="00030B57"/>
    <w:rsid w:val="00041388"/>
    <w:rsid w:val="00041B19"/>
    <w:rsid w:val="00041E01"/>
    <w:rsid w:val="000476B8"/>
    <w:rsid w:val="00047735"/>
    <w:rsid w:val="00050A21"/>
    <w:rsid w:val="00050D8E"/>
    <w:rsid w:val="00056435"/>
    <w:rsid w:val="00056807"/>
    <w:rsid w:val="00057E7D"/>
    <w:rsid w:val="00060392"/>
    <w:rsid w:val="00061060"/>
    <w:rsid w:val="000649B5"/>
    <w:rsid w:val="00070085"/>
    <w:rsid w:val="00075593"/>
    <w:rsid w:val="00083B0A"/>
    <w:rsid w:val="00090402"/>
    <w:rsid w:val="000976F7"/>
    <w:rsid w:val="000A0FC7"/>
    <w:rsid w:val="000A1B63"/>
    <w:rsid w:val="000A7193"/>
    <w:rsid w:val="000B47BB"/>
    <w:rsid w:val="000B483B"/>
    <w:rsid w:val="000B6CA9"/>
    <w:rsid w:val="000C0D89"/>
    <w:rsid w:val="000C29A2"/>
    <w:rsid w:val="000C3157"/>
    <w:rsid w:val="000C531D"/>
    <w:rsid w:val="000C746C"/>
    <w:rsid w:val="000D658C"/>
    <w:rsid w:val="000E0C13"/>
    <w:rsid w:val="000E20CE"/>
    <w:rsid w:val="000E2954"/>
    <w:rsid w:val="000F4A62"/>
    <w:rsid w:val="00104776"/>
    <w:rsid w:val="00107D78"/>
    <w:rsid w:val="00112519"/>
    <w:rsid w:val="00123B41"/>
    <w:rsid w:val="00124C6D"/>
    <w:rsid w:val="001250CB"/>
    <w:rsid w:val="00126F9C"/>
    <w:rsid w:val="00137151"/>
    <w:rsid w:val="00144973"/>
    <w:rsid w:val="00145479"/>
    <w:rsid w:val="00155D78"/>
    <w:rsid w:val="00156C95"/>
    <w:rsid w:val="00171C73"/>
    <w:rsid w:val="00177CC1"/>
    <w:rsid w:val="00184DA7"/>
    <w:rsid w:val="00194502"/>
    <w:rsid w:val="001A00E9"/>
    <w:rsid w:val="001A7E68"/>
    <w:rsid w:val="001C02DB"/>
    <w:rsid w:val="001C7E74"/>
    <w:rsid w:val="001D109B"/>
    <w:rsid w:val="001D1A05"/>
    <w:rsid w:val="001D5650"/>
    <w:rsid w:val="001D7CDC"/>
    <w:rsid w:val="001F0C8F"/>
    <w:rsid w:val="001F2D8B"/>
    <w:rsid w:val="001F371D"/>
    <w:rsid w:val="001F42F0"/>
    <w:rsid w:val="001F47F2"/>
    <w:rsid w:val="001F4EC5"/>
    <w:rsid w:val="001F729F"/>
    <w:rsid w:val="001F7DFD"/>
    <w:rsid w:val="00207719"/>
    <w:rsid w:val="00207953"/>
    <w:rsid w:val="002103B8"/>
    <w:rsid w:val="00210A66"/>
    <w:rsid w:val="0021222D"/>
    <w:rsid w:val="002174CA"/>
    <w:rsid w:val="002230E2"/>
    <w:rsid w:val="00227AB8"/>
    <w:rsid w:val="002351BE"/>
    <w:rsid w:val="00235E1C"/>
    <w:rsid w:val="002360EE"/>
    <w:rsid w:val="0023714F"/>
    <w:rsid w:val="002375CF"/>
    <w:rsid w:val="00251778"/>
    <w:rsid w:val="0025199D"/>
    <w:rsid w:val="00251C28"/>
    <w:rsid w:val="00255D67"/>
    <w:rsid w:val="00266746"/>
    <w:rsid w:val="002733B7"/>
    <w:rsid w:val="00273401"/>
    <w:rsid w:val="00282A39"/>
    <w:rsid w:val="0028392D"/>
    <w:rsid w:val="0028620B"/>
    <w:rsid w:val="00292DC8"/>
    <w:rsid w:val="00293410"/>
    <w:rsid w:val="002A148C"/>
    <w:rsid w:val="002A3B15"/>
    <w:rsid w:val="002B0D2B"/>
    <w:rsid w:val="002B2CD2"/>
    <w:rsid w:val="002B706D"/>
    <w:rsid w:val="002B7837"/>
    <w:rsid w:val="002C123A"/>
    <w:rsid w:val="002D039C"/>
    <w:rsid w:val="002D48C7"/>
    <w:rsid w:val="002D5F9D"/>
    <w:rsid w:val="002D629C"/>
    <w:rsid w:val="002E0B26"/>
    <w:rsid w:val="002E68AC"/>
    <w:rsid w:val="002F33B7"/>
    <w:rsid w:val="002F40E1"/>
    <w:rsid w:val="00301568"/>
    <w:rsid w:val="00303093"/>
    <w:rsid w:val="00303B79"/>
    <w:rsid w:val="003100E1"/>
    <w:rsid w:val="00310DA1"/>
    <w:rsid w:val="003120EA"/>
    <w:rsid w:val="00312C96"/>
    <w:rsid w:val="00313240"/>
    <w:rsid w:val="00313451"/>
    <w:rsid w:val="00314613"/>
    <w:rsid w:val="00333DCA"/>
    <w:rsid w:val="00333ED6"/>
    <w:rsid w:val="00335EA6"/>
    <w:rsid w:val="00337277"/>
    <w:rsid w:val="003400CF"/>
    <w:rsid w:val="00341644"/>
    <w:rsid w:val="003435BA"/>
    <w:rsid w:val="00350ED7"/>
    <w:rsid w:val="00352562"/>
    <w:rsid w:val="00361AC8"/>
    <w:rsid w:val="00365C65"/>
    <w:rsid w:val="003724B2"/>
    <w:rsid w:val="00381ED1"/>
    <w:rsid w:val="003933B1"/>
    <w:rsid w:val="00394F09"/>
    <w:rsid w:val="00395B54"/>
    <w:rsid w:val="00397C06"/>
    <w:rsid w:val="003A0422"/>
    <w:rsid w:val="003A5AE6"/>
    <w:rsid w:val="003A6410"/>
    <w:rsid w:val="003A6DF5"/>
    <w:rsid w:val="003A7B9E"/>
    <w:rsid w:val="003B0675"/>
    <w:rsid w:val="003B2706"/>
    <w:rsid w:val="003B48BF"/>
    <w:rsid w:val="003B5632"/>
    <w:rsid w:val="003C22D9"/>
    <w:rsid w:val="003D1991"/>
    <w:rsid w:val="003D4CA3"/>
    <w:rsid w:val="003D4FBD"/>
    <w:rsid w:val="003D5B77"/>
    <w:rsid w:val="003D6D30"/>
    <w:rsid w:val="003E1334"/>
    <w:rsid w:val="003E212D"/>
    <w:rsid w:val="003E3A15"/>
    <w:rsid w:val="003E3BEF"/>
    <w:rsid w:val="003E67CA"/>
    <w:rsid w:val="003E724C"/>
    <w:rsid w:val="003E7369"/>
    <w:rsid w:val="003F0A7C"/>
    <w:rsid w:val="003F22DC"/>
    <w:rsid w:val="003F28A1"/>
    <w:rsid w:val="003F36E0"/>
    <w:rsid w:val="003F46E0"/>
    <w:rsid w:val="00400A79"/>
    <w:rsid w:val="0040247F"/>
    <w:rsid w:val="004066CB"/>
    <w:rsid w:val="004077F4"/>
    <w:rsid w:val="00426C6C"/>
    <w:rsid w:val="00426CD6"/>
    <w:rsid w:val="0043182F"/>
    <w:rsid w:val="00436008"/>
    <w:rsid w:val="004413DD"/>
    <w:rsid w:val="004418AF"/>
    <w:rsid w:val="004440BE"/>
    <w:rsid w:val="0044412C"/>
    <w:rsid w:val="0044775C"/>
    <w:rsid w:val="00457D06"/>
    <w:rsid w:val="00466D49"/>
    <w:rsid w:val="00467CA9"/>
    <w:rsid w:val="00470CCA"/>
    <w:rsid w:val="004722FA"/>
    <w:rsid w:val="0047497C"/>
    <w:rsid w:val="00475AFC"/>
    <w:rsid w:val="00480D55"/>
    <w:rsid w:val="00481E6B"/>
    <w:rsid w:val="00482AF4"/>
    <w:rsid w:val="004859EB"/>
    <w:rsid w:val="00493CAF"/>
    <w:rsid w:val="00496ABE"/>
    <w:rsid w:val="004A36ED"/>
    <w:rsid w:val="004A475D"/>
    <w:rsid w:val="004B78FB"/>
    <w:rsid w:val="004C1DD1"/>
    <w:rsid w:val="004C2FFB"/>
    <w:rsid w:val="004C4928"/>
    <w:rsid w:val="004C689D"/>
    <w:rsid w:val="004D4D59"/>
    <w:rsid w:val="004E0A3E"/>
    <w:rsid w:val="004E28E2"/>
    <w:rsid w:val="004E5930"/>
    <w:rsid w:val="004F0029"/>
    <w:rsid w:val="004F0267"/>
    <w:rsid w:val="004F1461"/>
    <w:rsid w:val="004F2F2E"/>
    <w:rsid w:val="004F5BA9"/>
    <w:rsid w:val="004F7418"/>
    <w:rsid w:val="005046B8"/>
    <w:rsid w:val="005047DD"/>
    <w:rsid w:val="00505A15"/>
    <w:rsid w:val="0051248A"/>
    <w:rsid w:val="005155CF"/>
    <w:rsid w:val="00523B3C"/>
    <w:rsid w:val="00525443"/>
    <w:rsid w:val="00527117"/>
    <w:rsid w:val="00532EBE"/>
    <w:rsid w:val="00543295"/>
    <w:rsid w:val="00544464"/>
    <w:rsid w:val="0055233E"/>
    <w:rsid w:val="005552AB"/>
    <w:rsid w:val="00557966"/>
    <w:rsid w:val="0056045F"/>
    <w:rsid w:val="00564025"/>
    <w:rsid w:val="0057102A"/>
    <w:rsid w:val="0057433E"/>
    <w:rsid w:val="005744EB"/>
    <w:rsid w:val="00576913"/>
    <w:rsid w:val="00577C2A"/>
    <w:rsid w:val="00590F44"/>
    <w:rsid w:val="0059393D"/>
    <w:rsid w:val="00593DC8"/>
    <w:rsid w:val="005A058D"/>
    <w:rsid w:val="005A335E"/>
    <w:rsid w:val="005A77F4"/>
    <w:rsid w:val="005B2C87"/>
    <w:rsid w:val="005B3DA6"/>
    <w:rsid w:val="005C0B91"/>
    <w:rsid w:val="005C2173"/>
    <w:rsid w:val="005C4F96"/>
    <w:rsid w:val="005C5F64"/>
    <w:rsid w:val="005C63A3"/>
    <w:rsid w:val="005C66AC"/>
    <w:rsid w:val="005D056D"/>
    <w:rsid w:val="005D0C56"/>
    <w:rsid w:val="005D4E8E"/>
    <w:rsid w:val="005D5CEA"/>
    <w:rsid w:val="005D781D"/>
    <w:rsid w:val="005E4391"/>
    <w:rsid w:val="005F01AD"/>
    <w:rsid w:val="005F70C1"/>
    <w:rsid w:val="005F7562"/>
    <w:rsid w:val="006042EB"/>
    <w:rsid w:val="006054AD"/>
    <w:rsid w:val="006070C2"/>
    <w:rsid w:val="0061044A"/>
    <w:rsid w:val="00616C6F"/>
    <w:rsid w:val="00621BB1"/>
    <w:rsid w:val="006237BF"/>
    <w:rsid w:val="0062556C"/>
    <w:rsid w:val="00632CAF"/>
    <w:rsid w:val="0063359C"/>
    <w:rsid w:val="00633662"/>
    <w:rsid w:val="0063383C"/>
    <w:rsid w:val="00641C76"/>
    <w:rsid w:val="00643427"/>
    <w:rsid w:val="0064732E"/>
    <w:rsid w:val="0065729D"/>
    <w:rsid w:val="0066217C"/>
    <w:rsid w:val="00663A81"/>
    <w:rsid w:val="0066623A"/>
    <w:rsid w:val="00666FD3"/>
    <w:rsid w:val="0066784A"/>
    <w:rsid w:val="00667B24"/>
    <w:rsid w:val="00673C32"/>
    <w:rsid w:val="006837EA"/>
    <w:rsid w:val="0068468B"/>
    <w:rsid w:val="00694738"/>
    <w:rsid w:val="00697572"/>
    <w:rsid w:val="006A3D61"/>
    <w:rsid w:val="006A6CF1"/>
    <w:rsid w:val="006B0C87"/>
    <w:rsid w:val="006B11F5"/>
    <w:rsid w:val="006B3D35"/>
    <w:rsid w:val="006B4818"/>
    <w:rsid w:val="006C00CD"/>
    <w:rsid w:val="006C05AF"/>
    <w:rsid w:val="006C1E73"/>
    <w:rsid w:val="006C6F24"/>
    <w:rsid w:val="006D1423"/>
    <w:rsid w:val="006D4A23"/>
    <w:rsid w:val="006D4B99"/>
    <w:rsid w:val="006D4F53"/>
    <w:rsid w:val="006D618C"/>
    <w:rsid w:val="006E1F2A"/>
    <w:rsid w:val="006E64FF"/>
    <w:rsid w:val="006F19BC"/>
    <w:rsid w:val="006F2CFB"/>
    <w:rsid w:val="006F4A30"/>
    <w:rsid w:val="00703607"/>
    <w:rsid w:val="00703F65"/>
    <w:rsid w:val="007051F3"/>
    <w:rsid w:val="00705D8F"/>
    <w:rsid w:val="0070780B"/>
    <w:rsid w:val="00707DC6"/>
    <w:rsid w:val="0071682F"/>
    <w:rsid w:val="00716AE9"/>
    <w:rsid w:val="0072339A"/>
    <w:rsid w:val="00724C4F"/>
    <w:rsid w:val="00727BA5"/>
    <w:rsid w:val="0073496E"/>
    <w:rsid w:val="007400B2"/>
    <w:rsid w:val="007407D2"/>
    <w:rsid w:val="00741174"/>
    <w:rsid w:val="00747CF4"/>
    <w:rsid w:val="00754032"/>
    <w:rsid w:val="00754D87"/>
    <w:rsid w:val="00756D34"/>
    <w:rsid w:val="00757061"/>
    <w:rsid w:val="00757076"/>
    <w:rsid w:val="00761159"/>
    <w:rsid w:val="007611FC"/>
    <w:rsid w:val="007634AC"/>
    <w:rsid w:val="007659B8"/>
    <w:rsid w:val="00774485"/>
    <w:rsid w:val="007746E7"/>
    <w:rsid w:val="00775283"/>
    <w:rsid w:val="00781DA3"/>
    <w:rsid w:val="0078236B"/>
    <w:rsid w:val="00787A96"/>
    <w:rsid w:val="0079248E"/>
    <w:rsid w:val="007944CD"/>
    <w:rsid w:val="00795CA8"/>
    <w:rsid w:val="007A0E80"/>
    <w:rsid w:val="007A2372"/>
    <w:rsid w:val="007A33F6"/>
    <w:rsid w:val="007A3A63"/>
    <w:rsid w:val="007A4442"/>
    <w:rsid w:val="007A4E0A"/>
    <w:rsid w:val="007B2318"/>
    <w:rsid w:val="007B60F1"/>
    <w:rsid w:val="007C024A"/>
    <w:rsid w:val="007C19FE"/>
    <w:rsid w:val="007C1F61"/>
    <w:rsid w:val="007C2759"/>
    <w:rsid w:val="007C30EE"/>
    <w:rsid w:val="007D2C04"/>
    <w:rsid w:val="007D5E70"/>
    <w:rsid w:val="007E1532"/>
    <w:rsid w:val="007E5B6A"/>
    <w:rsid w:val="007E7D9C"/>
    <w:rsid w:val="007F0BCE"/>
    <w:rsid w:val="00810323"/>
    <w:rsid w:val="0081554B"/>
    <w:rsid w:val="008204CD"/>
    <w:rsid w:val="0083261C"/>
    <w:rsid w:val="00835F45"/>
    <w:rsid w:val="008422E9"/>
    <w:rsid w:val="00842A5A"/>
    <w:rsid w:val="00845AD1"/>
    <w:rsid w:val="00846BB5"/>
    <w:rsid w:val="00862C18"/>
    <w:rsid w:val="008638D0"/>
    <w:rsid w:val="008652B6"/>
    <w:rsid w:val="00870B7F"/>
    <w:rsid w:val="00872FEE"/>
    <w:rsid w:val="008753D9"/>
    <w:rsid w:val="00876F4D"/>
    <w:rsid w:val="008774BA"/>
    <w:rsid w:val="0088145F"/>
    <w:rsid w:val="00884A10"/>
    <w:rsid w:val="008854A8"/>
    <w:rsid w:val="008865B5"/>
    <w:rsid w:val="0088721E"/>
    <w:rsid w:val="00891452"/>
    <w:rsid w:val="00893F80"/>
    <w:rsid w:val="00894F48"/>
    <w:rsid w:val="008957A5"/>
    <w:rsid w:val="008967CF"/>
    <w:rsid w:val="00896F4D"/>
    <w:rsid w:val="00897919"/>
    <w:rsid w:val="008A3BD0"/>
    <w:rsid w:val="008A5C35"/>
    <w:rsid w:val="008B003F"/>
    <w:rsid w:val="008B09FA"/>
    <w:rsid w:val="008B1709"/>
    <w:rsid w:val="008B3B4E"/>
    <w:rsid w:val="008B4CF5"/>
    <w:rsid w:val="008C05F0"/>
    <w:rsid w:val="008C5E00"/>
    <w:rsid w:val="008C6CED"/>
    <w:rsid w:val="008C77D3"/>
    <w:rsid w:val="008C7C4F"/>
    <w:rsid w:val="008D2696"/>
    <w:rsid w:val="008D48D6"/>
    <w:rsid w:val="008D54C4"/>
    <w:rsid w:val="008D6496"/>
    <w:rsid w:val="008E2769"/>
    <w:rsid w:val="008E3C38"/>
    <w:rsid w:val="008F06D0"/>
    <w:rsid w:val="008F1C24"/>
    <w:rsid w:val="00900C64"/>
    <w:rsid w:val="00911D7E"/>
    <w:rsid w:val="0091274D"/>
    <w:rsid w:val="00914098"/>
    <w:rsid w:val="00915379"/>
    <w:rsid w:val="00915EEA"/>
    <w:rsid w:val="009164B6"/>
    <w:rsid w:val="0091750E"/>
    <w:rsid w:val="009175DF"/>
    <w:rsid w:val="009201DE"/>
    <w:rsid w:val="009217ED"/>
    <w:rsid w:val="00924DF3"/>
    <w:rsid w:val="0092518D"/>
    <w:rsid w:val="0092709F"/>
    <w:rsid w:val="00930FD1"/>
    <w:rsid w:val="00934B66"/>
    <w:rsid w:val="009371D4"/>
    <w:rsid w:val="0095345C"/>
    <w:rsid w:val="00953524"/>
    <w:rsid w:val="00957D27"/>
    <w:rsid w:val="00960BA9"/>
    <w:rsid w:val="009638F2"/>
    <w:rsid w:val="00964BBC"/>
    <w:rsid w:val="009702FB"/>
    <w:rsid w:val="00971B44"/>
    <w:rsid w:val="009742B3"/>
    <w:rsid w:val="009758A4"/>
    <w:rsid w:val="00976974"/>
    <w:rsid w:val="00977008"/>
    <w:rsid w:val="0098048A"/>
    <w:rsid w:val="00983308"/>
    <w:rsid w:val="00987568"/>
    <w:rsid w:val="00992EC1"/>
    <w:rsid w:val="00994F61"/>
    <w:rsid w:val="00995DE3"/>
    <w:rsid w:val="009A7F46"/>
    <w:rsid w:val="009B0C33"/>
    <w:rsid w:val="009B4DD9"/>
    <w:rsid w:val="009B798F"/>
    <w:rsid w:val="009C00E7"/>
    <w:rsid w:val="009C1448"/>
    <w:rsid w:val="009C3075"/>
    <w:rsid w:val="009C3860"/>
    <w:rsid w:val="009C58F9"/>
    <w:rsid w:val="009C66BD"/>
    <w:rsid w:val="009D33C9"/>
    <w:rsid w:val="009D713C"/>
    <w:rsid w:val="009E5A11"/>
    <w:rsid w:val="009F174C"/>
    <w:rsid w:val="009F50CE"/>
    <w:rsid w:val="009F574E"/>
    <w:rsid w:val="00A023D4"/>
    <w:rsid w:val="00A03EF7"/>
    <w:rsid w:val="00A06192"/>
    <w:rsid w:val="00A070A5"/>
    <w:rsid w:val="00A07667"/>
    <w:rsid w:val="00A10977"/>
    <w:rsid w:val="00A11478"/>
    <w:rsid w:val="00A134EA"/>
    <w:rsid w:val="00A143A4"/>
    <w:rsid w:val="00A22135"/>
    <w:rsid w:val="00A22A69"/>
    <w:rsid w:val="00A2343B"/>
    <w:rsid w:val="00A2667F"/>
    <w:rsid w:val="00A3352E"/>
    <w:rsid w:val="00A337FD"/>
    <w:rsid w:val="00A33A75"/>
    <w:rsid w:val="00A37000"/>
    <w:rsid w:val="00A40068"/>
    <w:rsid w:val="00A40624"/>
    <w:rsid w:val="00A42E64"/>
    <w:rsid w:val="00A444FB"/>
    <w:rsid w:val="00A462B1"/>
    <w:rsid w:val="00A463FE"/>
    <w:rsid w:val="00A4658B"/>
    <w:rsid w:val="00A46A4D"/>
    <w:rsid w:val="00A47CE8"/>
    <w:rsid w:val="00A501B2"/>
    <w:rsid w:val="00A517C2"/>
    <w:rsid w:val="00A525AC"/>
    <w:rsid w:val="00A52A00"/>
    <w:rsid w:val="00A531F0"/>
    <w:rsid w:val="00A5530C"/>
    <w:rsid w:val="00A56032"/>
    <w:rsid w:val="00A567DD"/>
    <w:rsid w:val="00A56B1C"/>
    <w:rsid w:val="00A634FA"/>
    <w:rsid w:val="00A66E8A"/>
    <w:rsid w:val="00A743EB"/>
    <w:rsid w:val="00A75715"/>
    <w:rsid w:val="00A808E7"/>
    <w:rsid w:val="00A91A07"/>
    <w:rsid w:val="00A94D92"/>
    <w:rsid w:val="00A95CDD"/>
    <w:rsid w:val="00AA37DA"/>
    <w:rsid w:val="00AA5C06"/>
    <w:rsid w:val="00AB7BAB"/>
    <w:rsid w:val="00AC1B57"/>
    <w:rsid w:val="00AC208B"/>
    <w:rsid w:val="00AC306C"/>
    <w:rsid w:val="00AD30DF"/>
    <w:rsid w:val="00AD5B96"/>
    <w:rsid w:val="00AD7764"/>
    <w:rsid w:val="00AE38A7"/>
    <w:rsid w:val="00AE3FBF"/>
    <w:rsid w:val="00AE5291"/>
    <w:rsid w:val="00AE598B"/>
    <w:rsid w:val="00AF1483"/>
    <w:rsid w:val="00AF2512"/>
    <w:rsid w:val="00B04467"/>
    <w:rsid w:val="00B04B42"/>
    <w:rsid w:val="00B061B8"/>
    <w:rsid w:val="00B12570"/>
    <w:rsid w:val="00B1682F"/>
    <w:rsid w:val="00B16A68"/>
    <w:rsid w:val="00B16AC5"/>
    <w:rsid w:val="00B17FEE"/>
    <w:rsid w:val="00B22A5E"/>
    <w:rsid w:val="00B22C6E"/>
    <w:rsid w:val="00B3140E"/>
    <w:rsid w:val="00B329EE"/>
    <w:rsid w:val="00B33F68"/>
    <w:rsid w:val="00B346E9"/>
    <w:rsid w:val="00B4004E"/>
    <w:rsid w:val="00B604F1"/>
    <w:rsid w:val="00B6680A"/>
    <w:rsid w:val="00B74EF1"/>
    <w:rsid w:val="00B75E13"/>
    <w:rsid w:val="00B76014"/>
    <w:rsid w:val="00B760E9"/>
    <w:rsid w:val="00B8029F"/>
    <w:rsid w:val="00B84115"/>
    <w:rsid w:val="00B86AE1"/>
    <w:rsid w:val="00B87D1F"/>
    <w:rsid w:val="00B90047"/>
    <w:rsid w:val="00B92C84"/>
    <w:rsid w:val="00B93C87"/>
    <w:rsid w:val="00B94096"/>
    <w:rsid w:val="00B951CA"/>
    <w:rsid w:val="00BB4F40"/>
    <w:rsid w:val="00BB7428"/>
    <w:rsid w:val="00BC2E14"/>
    <w:rsid w:val="00BD36B1"/>
    <w:rsid w:val="00BE1396"/>
    <w:rsid w:val="00BE2ACD"/>
    <w:rsid w:val="00BF24CA"/>
    <w:rsid w:val="00BF77D2"/>
    <w:rsid w:val="00C00A67"/>
    <w:rsid w:val="00C02147"/>
    <w:rsid w:val="00C04C95"/>
    <w:rsid w:val="00C05E9D"/>
    <w:rsid w:val="00C06CD4"/>
    <w:rsid w:val="00C15968"/>
    <w:rsid w:val="00C17B81"/>
    <w:rsid w:val="00C20604"/>
    <w:rsid w:val="00C20A6C"/>
    <w:rsid w:val="00C21923"/>
    <w:rsid w:val="00C22EDF"/>
    <w:rsid w:val="00C27445"/>
    <w:rsid w:val="00C27CF8"/>
    <w:rsid w:val="00C30E3A"/>
    <w:rsid w:val="00C4137F"/>
    <w:rsid w:val="00C4181D"/>
    <w:rsid w:val="00C42E76"/>
    <w:rsid w:val="00C43777"/>
    <w:rsid w:val="00C46630"/>
    <w:rsid w:val="00C5077F"/>
    <w:rsid w:val="00C531C4"/>
    <w:rsid w:val="00C602E6"/>
    <w:rsid w:val="00C6311C"/>
    <w:rsid w:val="00C63899"/>
    <w:rsid w:val="00C63B0E"/>
    <w:rsid w:val="00C65896"/>
    <w:rsid w:val="00C703A2"/>
    <w:rsid w:val="00C717F6"/>
    <w:rsid w:val="00C736B7"/>
    <w:rsid w:val="00C803D2"/>
    <w:rsid w:val="00C80C41"/>
    <w:rsid w:val="00C81C64"/>
    <w:rsid w:val="00C85FF0"/>
    <w:rsid w:val="00C869F8"/>
    <w:rsid w:val="00C86E8E"/>
    <w:rsid w:val="00C9179A"/>
    <w:rsid w:val="00CA00BD"/>
    <w:rsid w:val="00CA3B83"/>
    <w:rsid w:val="00CA54AB"/>
    <w:rsid w:val="00CB356A"/>
    <w:rsid w:val="00CB720D"/>
    <w:rsid w:val="00CC2EDC"/>
    <w:rsid w:val="00CC36EC"/>
    <w:rsid w:val="00CC7555"/>
    <w:rsid w:val="00CD056F"/>
    <w:rsid w:val="00CD6492"/>
    <w:rsid w:val="00CE43D2"/>
    <w:rsid w:val="00CE4DCC"/>
    <w:rsid w:val="00CE5036"/>
    <w:rsid w:val="00CE670D"/>
    <w:rsid w:val="00CF0934"/>
    <w:rsid w:val="00CF0C9E"/>
    <w:rsid w:val="00CF109C"/>
    <w:rsid w:val="00CF12E2"/>
    <w:rsid w:val="00CF14EA"/>
    <w:rsid w:val="00CF3541"/>
    <w:rsid w:val="00CF45EA"/>
    <w:rsid w:val="00CF64B6"/>
    <w:rsid w:val="00D03B85"/>
    <w:rsid w:val="00D04FE5"/>
    <w:rsid w:val="00D0686F"/>
    <w:rsid w:val="00D07B52"/>
    <w:rsid w:val="00D12819"/>
    <w:rsid w:val="00D17CBE"/>
    <w:rsid w:val="00D22DFD"/>
    <w:rsid w:val="00D24D6E"/>
    <w:rsid w:val="00D26791"/>
    <w:rsid w:val="00D4049B"/>
    <w:rsid w:val="00D425CB"/>
    <w:rsid w:val="00D439B8"/>
    <w:rsid w:val="00D4647E"/>
    <w:rsid w:val="00D47403"/>
    <w:rsid w:val="00D50236"/>
    <w:rsid w:val="00D51D24"/>
    <w:rsid w:val="00D52444"/>
    <w:rsid w:val="00D54B74"/>
    <w:rsid w:val="00D5664A"/>
    <w:rsid w:val="00D60273"/>
    <w:rsid w:val="00D62A16"/>
    <w:rsid w:val="00D6308E"/>
    <w:rsid w:val="00D66487"/>
    <w:rsid w:val="00D70AA7"/>
    <w:rsid w:val="00D7146A"/>
    <w:rsid w:val="00D74C5A"/>
    <w:rsid w:val="00D75473"/>
    <w:rsid w:val="00D868B2"/>
    <w:rsid w:val="00D86A7E"/>
    <w:rsid w:val="00D86DD0"/>
    <w:rsid w:val="00D91A2E"/>
    <w:rsid w:val="00D97CBB"/>
    <w:rsid w:val="00DB357B"/>
    <w:rsid w:val="00DB3B09"/>
    <w:rsid w:val="00DB6177"/>
    <w:rsid w:val="00DC0E24"/>
    <w:rsid w:val="00DD2F9D"/>
    <w:rsid w:val="00DD3E4A"/>
    <w:rsid w:val="00DD47FA"/>
    <w:rsid w:val="00DE0F1E"/>
    <w:rsid w:val="00DE3472"/>
    <w:rsid w:val="00DE42A3"/>
    <w:rsid w:val="00DE7486"/>
    <w:rsid w:val="00DF3047"/>
    <w:rsid w:val="00DF7D0B"/>
    <w:rsid w:val="00DF7F69"/>
    <w:rsid w:val="00E00400"/>
    <w:rsid w:val="00E032FC"/>
    <w:rsid w:val="00E105E4"/>
    <w:rsid w:val="00E14482"/>
    <w:rsid w:val="00E146A8"/>
    <w:rsid w:val="00E15563"/>
    <w:rsid w:val="00E15E1D"/>
    <w:rsid w:val="00E16F10"/>
    <w:rsid w:val="00E17CEF"/>
    <w:rsid w:val="00E22F89"/>
    <w:rsid w:val="00E31B64"/>
    <w:rsid w:val="00E32509"/>
    <w:rsid w:val="00E45170"/>
    <w:rsid w:val="00E51A4F"/>
    <w:rsid w:val="00E5794D"/>
    <w:rsid w:val="00E61228"/>
    <w:rsid w:val="00E63E45"/>
    <w:rsid w:val="00E72DDB"/>
    <w:rsid w:val="00E74519"/>
    <w:rsid w:val="00E77353"/>
    <w:rsid w:val="00E828A2"/>
    <w:rsid w:val="00E82DF3"/>
    <w:rsid w:val="00E9128F"/>
    <w:rsid w:val="00E91EFF"/>
    <w:rsid w:val="00E94067"/>
    <w:rsid w:val="00E968C6"/>
    <w:rsid w:val="00EA0410"/>
    <w:rsid w:val="00EA1B3B"/>
    <w:rsid w:val="00EA4302"/>
    <w:rsid w:val="00EA4C79"/>
    <w:rsid w:val="00EA56E6"/>
    <w:rsid w:val="00EA6C1D"/>
    <w:rsid w:val="00EB4811"/>
    <w:rsid w:val="00EC09CE"/>
    <w:rsid w:val="00EC4898"/>
    <w:rsid w:val="00EC740D"/>
    <w:rsid w:val="00ED1D1A"/>
    <w:rsid w:val="00ED1E41"/>
    <w:rsid w:val="00ED3D40"/>
    <w:rsid w:val="00ED7ABB"/>
    <w:rsid w:val="00EE1778"/>
    <w:rsid w:val="00EE3A54"/>
    <w:rsid w:val="00EE7C18"/>
    <w:rsid w:val="00EF784D"/>
    <w:rsid w:val="00EF79E0"/>
    <w:rsid w:val="00F04AB7"/>
    <w:rsid w:val="00F10395"/>
    <w:rsid w:val="00F15603"/>
    <w:rsid w:val="00F17D17"/>
    <w:rsid w:val="00F17F5D"/>
    <w:rsid w:val="00F234B1"/>
    <w:rsid w:val="00F241C7"/>
    <w:rsid w:val="00F2461B"/>
    <w:rsid w:val="00F2560D"/>
    <w:rsid w:val="00F26AC3"/>
    <w:rsid w:val="00F30DCC"/>
    <w:rsid w:val="00F31A57"/>
    <w:rsid w:val="00F37F8F"/>
    <w:rsid w:val="00F41B82"/>
    <w:rsid w:val="00F44984"/>
    <w:rsid w:val="00F460D3"/>
    <w:rsid w:val="00F513D5"/>
    <w:rsid w:val="00F56656"/>
    <w:rsid w:val="00F604D6"/>
    <w:rsid w:val="00F6164C"/>
    <w:rsid w:val="00F61FD6"/>
    <w:rsid w:val="00F64099"/>
    <w:rsid w:val="00F650BA"/>
    <w:rsid w:val="00F7131C"/>
    <w:rsid w:val="00F71BE8"/>
    <w:rsid w:val="00F7725D"/>
    <w:rsid w:val="00F83115"/>
    <w:rsid w:val="00F844F8"/>
    <w:rsid w:val="00F916BF"/>
    <w:rsid w:val="00F950BF"/>
    <w:rsid w:val="00FA1B19"/>
    <w:rsid w:val="00FA2FE8"/>
    <w:rsid w:val="00FB1E49"/>
    <w:rsid w:val="00FB2A72"/>
    <w:rsid w:val="00FC138D"/>
    <w:rsid w:val="00FC1424"/>
    <w:rsid w:val="00FC64A2"/>
    <w:rsid w:val="00FC7966"/>
    <w:rsid w:val="00FD0179"/>
    <w:rsid w:val="00FD0254"/>
    <w:rsid w:val="00FD1A30"/>
    <w:rsid w:val="00FD1C3B"/>
    <w:rsid w:val="00FE0776"/>
    <w:rsid w:val="00FE082F"/>
    <w:rsid w:val="00FE2B30"/>
    <w:rsid w:val="00FF2584"/>
    <w:rsid w:val="00FF5A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F02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159"/>
    <w:pPr>
      <w:spacing w:after="200" w:line="276" w:lineRule="auto"/>
    </w:pPr>
    <w:rPr>
      <w:rFonts w:ascii="Calibri" w:eastAsia="PMingLiU" w:hAnsi="Calibri" w:cs="Arial"/>
      <w:sz w:val="22"/>
      <w:szCs w:val="22"/>
      <w:lang w:eastAsia="zh-TW" w:bidi="he-IL"/>
    </w:rPr>
  </w:style>
  <w:style w:type="paragraph" w:styleId="Titre1">
    <w:name w:val="heading 1"/>
    <w:basedOn w:val="Normal"/>
    <w:next w:val="Normal"/>
    <w:link w:val="Titre1Car"/>
    <w:uiPriority w:val="9"/>
    <w:qFormat/>
    <w:rsid w:val="00761159"/>
    <w:pPr>
      <w:keepNext/>
      <w:spacing w:before="240" w:after="60"/>
      <w:outlineLvl w:val="0"/>
    </w:pPr>
    <w:rPr>
      <w:rFonts w:ascii="Cambria" w:hAnsi="Cambria" w:cs="Times New Roman"/>
      <w:b/>
      <w:bCs/>
      <w:kern w:val="32"/>
      <w:sz w:val="32"/>
      <w:szCs w:val="32"/>
    </w:rPr>
  </w:style>
  <w:style w:type="paragraph" w:styleId="Titre2">
    <w:name w:val="heading 2"/>
    <w:basedOn w:val="Normal"/>
    <w:next w:val="Normal"/>
    <w:link w:val="Titre2Car"/>
    <w:uiPriority w:val="9"/>
    <w:unhideWhenUsed/>
    <w:qFormat/>
    <w:rsid w:val="00761159"/>
    <w:pPr>
      <w:keepNext/>
      <w:spacing w:before="240" w:after="60"/>
      <w:outlineLvl w:val="1"/>
    </w:pPr>
    <w:rPr>
      <w:rFonts w:ascii="Cambria" w:hAnsi="Cambria" w:cs="Times New Roman"/>
      <w:b/>
      <w:bCs/>
      <w:i/>
      <w:iCs/>
      <w:sz w:val="28"/>
      <w:szCs w:val="28"/>
    </w:rPr>
  </w:style>
  <w:style w:type="paragraph" w:styleId="Titre3">
    <w:name w:val="heading 3"/>
    <w:basedOn w:val="Normal"/>
    <w:next w:val="Normal"/>
    <w:link w:val="Titre3Car"/>
    <w:uiPriority w:val="9"/>
    <w:unhideWhenUsed/>
    <w:qFormat/>
    <w:rsid w:val="00FD0254"/>
    <w:pPr>
      <w:keepNext/>
      <w:keepLines/>
      <w:spacing w:before="200" w:after="0"/>
      <w:outlineLvl w:val="2"/>
    </w:pPr>
    <w:rPr>
      <w:rFonts w:asciiTheme="majorHAnsi" w:eastAsiaTheme="majorEastAsia" w:hAnsiTheme="majorHAnsi" w:cstheme="majorBidi"/>
      <w:b/>
      <w:bCs/>
      <w:color w:val="7A7A7A"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1159"/>
    <w:rPr>
      <w:rFonts w:ascii="Cambria" w:eastAsia="PMingLiU" w:hAnsi="Cambria" w:cs="Times New Roman"/>
      <w:b/>
      <w:bCs/>
      <w:kern w:val="32"/>
      <w:sz w:val="32"/>
      <w:szCs w:val="32"/>
      <w:lang w:eastAsia="zh-TW" w:bidi="he-IL"/>
    </w:rPr>
  </w:style>
  <w:style w:type="character" w:customStyle="1" w:styleId="Titre2Car">
    <w:name w:val="Titre 2 Car"/>
    <w:basedOn w:val="Policepardfaut"/>
    <w:link w:val="Titre2"/>
    <w:uiPriority w:val="9"/>
    <w:rsid w:val="00761159"/>
    <w:rPr>
      <w:rFonts w:ascii="Cambria" w:eastAsia="PMingLiU" w:hAnsi="Cambria" w:cs="Times New Roman"/>
      <w:b/>
      <w:bCs/>
      <w:i/>
      <w:iCs/>
      <w:sz w:val="28"/>
      <w:szCs w:val="28"/>
      <w:lang w:eastAsia="zh-TW" w:bidi="he-IL"/>
    </w:rPr>
  </w:style>
  <w:style w:type="paragraph" w:styleId="Paragraphedeliste">
    <w:name w:val="List Paragraph"/>
    <w:basedOn w:val="Normal"/>
    <w:uiPriority w:val="34"/>
    <w:qFormat/>
    <w:rsid w:val="00761159"/>
    <w:pPr>
      <w:ind w:left="720"/>
      <w:contextualSpacing/>
    </w:pPr>
  </w:style>
  <w:style w:type="table" w:styleId="Grilledutableau">
    <w:name w:val="Table Grid"/>
    <w:basedOn w:val="TableauNormal"/>
    <w:uiPriority w:val="59"/>
    <w:rsid w:val="00761159"/>
    <w:rPr>
      <w:rFonts w:ascii="Calibri" w:eastAsia="PMingLiU" w:hAnsi="Calibri" w:cs="Arial"/>
      <w:sz w:val="20"/>
      <w:szCs w:val="20"/>
      <w:lang w:eastAsia="zh-TW"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rsid w:val="00761159"/>
    <w:rPr>
      <w:color w:val="0000FF"/>
      <w:u w:val="single"/>
    </w:rPr>
  </w:style>
  <w:style w:type="paragraph" w:styleId="Textedebulles">
    <w:name w:val="Balloon Text"/>
    <w:basedOn w:val="Normal"/>
    <w:link w:val="TextedebullesCar"/>
    <w:uiPriority w:val="99"/>
    <w:semiHidden/>
    <w:unhideWhenUsed/>
    <w:rsid w:val="00761159"/>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61159"/>
    <w:rPr>
      <w:rFonts w:ascii="Lucida Grande" w:eastAsia="PMingLiU" w:hAnsi="Lucida Grande" w:cs="Lucida Grande"/>
      <w:sz w:val="18"/>
      <w:szCs w:val="18"/>
      <w:lang w:eastAsia="zh-TW" w:bidi="he-IL"/>
    </w:rPr>
  </w:style>
  <w:style w:type="paragraph" w:styleId="Sansinterligne">
    <w:name w:val="No Spacing"/>
    <w:uiPriority w:val="1"/>
    <w:qFormat/>
    <w:rsid w:val="00A2343B"/>
    <w:rPr>
      <w:rFonts w:ascii="Calibri" w:eastAsia="PMingLiU" w:hAnsi="Calibri" w:cs="Arial"/>
      <w:sz w:val="22"/>
      <w:szCs w:val="22"/>
      <w:lang w:eastAsia="zh-TW" w:bidi="he-IL"/>
    </w:rPr>
  </w:style>
  <w:style w:type="paragraph" w:styleId="En-tte">
    <w:name w:val="header"/>
    <w:basedOn w:val="Normal"/>
    <w:link w:val="En-tteCar"/>
    <w:uiPriority w:val="99"/>
    <w:unhideWhenUsed/>
    <w:rsid w:val="003100E1"/>
    <w:pPr>
      <w:tabs>
        <w:tab w:val="center" w:pos="4536"/>
        <w:tab w:val="right" w:pos="9072"/>
      </w:tabs>
      <w:spacing w:after="0" w:line="240" w:lineRule="auto"/>
    </w:pPr>
  </w:style>
  <w:style w:type="character" w:customStyle="1" w:styleId="En-tteCar">
    <w:name w:val="En-tête Car"/>
    <w:basedOn w:val="Policepardfaut"/>
    <w:link w:val="En-tte"/>
    <w:uiPriority w:val="99"/>
    <w:rsid w:val="003100E1"/>
    <w:rPr>
      <w:rFonts w:ascii="Calibri" w:eastAsia="PMingLiU" w:hAnsi="Calibri" w:cs="Arial"/>
      <w:sz w:val="22"/>
      <w:szCs w:val="22"/>
      <w:lang w:eastAsia="zh-TW" w:bidi="he-IL"/>
    </w:rPr>
  </w:style>
  <w:style w:type="paragraph" w:styleId="Pieddepage">
    <w:name w:val="footer"/>
    <w:basedOn w:val="Normal"/>
    <w:link w:val="PieddepageCar"/>
    <w:uiPriority w:val="99"/>
    <w:unhideWhenUsed/>
    <w:rsid w:val="003100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00E1"/>
    <w:rPr>
      <w:rFonts w:ascii="Calibri" w:eastAsia="PMingLiU" w:hAnsi="Calibri" w:cs="Arial"/>
      <w:sz w:val="22"/>
      <w:szCs w:val="22"/>
      <w:lang w:eastAsia="zh-TW" w:bidi="he-IL"/>
    </w:rPr>
  </w:style>
  <w:style w:type="character" w:styleId="Numrodepage">
    <w:name w:val="page number"/>
    <w:basedOn w:val="Policepardfaut"/>
    <w:uiPriority w:val="99"/>
    <w:semiHidden/>
    <w:unhideWhenUsed/>
    <w:rsid w:val="008854A8"/>
  </w:style>
  <w:style w:type="character" w:customStyle="1" w:styleId="Titre3Car">
    <w:name w:val="Titre 3 Car"/>
    <w:basedOn w:val="Policepardfaut"/>
    <w:link w:val="Titre3"/>
    <w:uiPriority w:val="9"/>
    <w:rsid w:val="00FD0254"/>
    <w:rPr>
      <w:rFonts w:asciiTheme="majorHAnsi" w:eastAsiaTheme="majorEastAsia" w:hAnsiTheme="majorHAnsi" w:cstheme="majorBidi"/>
      <w:b/>
      <w:bCs/>
      <w:color w:val="7A7A7A" w:themeColor="accent1"/>
      <w:sz w:val="22"/>
      <w:szCs w:val="22"/>
      <w:lang w:eastAsia="zh-TW" w:bidi="he-IL"/>
    </w:rPr>
  </w:style>
  <w:style w:type="paragraph" w:styleId="TM1">
    <w:name w:val="toc 1"/>
    <w:basedOn w:val="Normal"/>
    <w:next w:val="Normal"/>
    <w:autoRedefine/>
    <w:uiPriority w:val="39"/>
    <w:unhideWhenUsed/>
    <w:rsid w:val="00D5664A"/>
    <w:pPr>
      <w:spacing w:before="240" w:after="120"/>
    </w:pPr>
    <w:rPr>
      <w:rFonts w:asciiTheme="minorHAnsi" w:hAnsiTheme="minorHAnsi"/>
      <w:b/>
      <w:caps/>
      <w:u w:val="single"/>
    </w:rPr>
  </w:style>
  <w:style w:type="paragraph" w:styleId="TM2">
    <w:name w:val="toc 2"/>
    <w:basedOn w:val="Normal"/>
    <w:next w:val="Normal"/>
    <w:autoRedefine/>
    <w:uiPriority w:val="39"/>
    <w:unhideWhenUsed/>
    <w:rsid w:val="007B60F1"/>
    <w:pPr>
      <w:tabs>
        <w:tab w:val="right" w:pos="9056"/>
      </w:tabs>
      <w:spacing w:after="0"/>
    </w:pPr>
    <w:rPr>
      <w:rFonts w:asciiTheme="minorHAnsi" w:hAnsiTheme="minorHAnsi"/>
      <w:b/>
      <w:smallCaps/>
      <w:noProof/>
    </w:rPr>
  </w:style>
  <w:style w:type="paragraph" w:styleId="TM3">
    <w:name w:val="toc 3"/>
    <w:basedOn w:val="Normal"/>
    <w:next w:val="Normal"/>
    <w:autoRedefine/>
    <w:uiPriority w:val="39"/>
    <w:unhideWhenUsed/>
    <w:rsid w:val="00D5664A"/>
    <w:pPr>
      <w:spacing w:after="0"/>
    </w:pPr>
    <w:rPr>
      <w:rFonts w:asciiTheme="minorHAnsi" w:hAnsiTheme="minorHAnsi"/>
      <w:smallCaps/>
    </w:rPr>
  </w:style>
  <w:style w:type="paragraph" w:styleId="TM4">
    <w:name w:val="toc 4"/>
    <w:basedOn w:val="Normal"/>
    <w:next w:val="Normal"/>
    <w:autoRedefine/>
    <w:uiPriority w:val="39"/>
    <w:unhideWhenUsed/>
    <w:rsid w:val="00D5664A"/>
    <w:pPr>
      <w:spacing w:after="0"/>
    </w:pPr>
    <w:rPr>
      <w:rFonts w:asciiTheme="minorHAnsi" w:hAnsiTheme="minorHAnsi"/>
    </w:rPr>
  </w:style>
  <w:style w:type="paragraph" w:styleId="TM5">
    <w:name w:val="toc 5"/>
    <w:basedOn w:val="Normal"/>
    <w:next w:val="Normal"/>
    <w:autoRedefine/>
    <w:uiPriority w:val="39"/>
    <w:unhideWhenUsed/>
    <w:rsid w:val="00D5664A"/>
    <w:pPr>
      <w:spacing w:after="0"/>
    </w:pPr>
    <w:rPr>
      <w:rFonts w:asciiTheme="minorHAnsi" w:hAnsiTheme="minorHAnsi"/>
    </w:rPr>
  </w:style>
  <w:style w:type="paragraph" w:styleId="TM6">
    <w:name w:val="toc 6"/>
    <w:basedOn w:val="Normal"/>
    <w:next w:val="Normal"/>
    <w:autoRedefine/>
    <w:uiPriority w:val="39"/>
    <w:unhideWhenUsed/>
    <w:rsid w:val="00D5664A"/>
    <w:pPr>
      <w:spacing w:after="0"/>
    </w:pPr>
    <w:rPr>
      <w:rFonts w:asciiTheme="minorHAnsi" w:hAnsiTheme="minorHAnsi"/>
    </w:rPr>
  </w:style>
  <w:style w:type="paragraph" w:styleId="TM7">
    <w:name w:val="toc 7"/>
    <w:basedOn w:val="Normal"/>
    <w:next w:val="Normal"/>
    <w:autoRedefine/>
    <w:uiPriority w:val="39"/>
    <w:unhideWhenUsed/>
    <w:rsid w:val="00D5664A"/>
    <w:pPr>
      <w:spacing w:after="0"/>
    </w:pPr>
    <w:rPr>
      <w:rFonts w:asciiTheme="minorHAnsi" w:hAnsiTheme="minorHAnsi"/>
    </w:rPr>
  </w:style>
  <w:style w:type="paragraph" w:styleId="TM8">
    <w:name w:val="toc 8"/>
    <w:basedOn w:val="Normal"/>
    <w:next w:val="Normal"/>
    <w:autoRedefine/>
    <w:uiPriority w:val="39"/>
    <w:unhideWhenUsed/>
    <w:rsid w:val="00D5664A"/>
    <w:pPr>
      <w:spacing w:after="0"/>
    </w:pPr>
    <w:rPr>
      <w:rFonts w:asciiTheme="minorHAnsi" w:hAnsiTheme="minorHAnsi"/>
    </w:rPr>
  </w:style>
  <w:style w:type="paragraph" w:styleId="TM9">
    <w:name w:val="toc 9"/>
    <w:basedOn w:val="Normal"/>
    <w:next w:val="Normal"/>
    <w:autoRedefine/>
    <w:uiPriority w:val="39"/>
    <w:unhideWhenUsed/>
    <w:rsid w:val="00D5664A"/>
    <w:pPr>
      <w:spacing w:after="0"/>
    </w:pPr>
    <w:rPr>
      <w:rFonts w:asciiTheme="minorHAnsi" w:hAnsiTheme="minorHAnsi"/>
    </w:rPr>
  </w:style>
  <w:style w:type="character" w:customStyle="1" w:styleId="apple-converted-space">
    <w:name w:val="apple-converted-space"/>
    <w:basedOn w:val="Policepardfaut"/>
    <w:rsid w:val="00C65896"/>
  </w:style>
  <w:style w:type="paragraph" w:styleId="NormalWeb">
    <w:name w:val="Normal (Web)"/>
    <w:basedOn w:val="Normal"/>
    <w:uiPriority w:val="99"/>
    <w:unhideWhenUsed/>
    <w:rsid w:val="003B0675"/>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paragraph" w:styleId="Corpsdetexte">
    <w:name w:val="Body Text"/>
    <w:basedOn w:val="Normal"/>
    <w:link w:val="CorpsdetexteCar"/>
    <w:uiPriority w:val="1"/>
    <w:unhideWhenUsed/>
    <w:qFormat/>
    <w:rsid w:val="007A33F6"/>
    <w:pPr>
      <w:widowControl w:val="0"/>
      <w:spacing w:after="0" w:line="240" w:lineRule="auto"/>
      <w:ind w:left="116"/>
    </w:pPr>
    <w:rPr>
      <w:rFonts w:ascii="Cambria" w:eastAsia="Cambria" w:hAnsi="Cambria" w:cstheme="minorBidi"/>
      <w:sz w:val="24"/>
      <w:szCs w:val="24"/>
      <w:lang w:val="en-US" w:eastAsia="en-US" w:bidi="ar-SA"/>
    </w:rPr>
  </w:style>
  <w:style w:type="character" w:customStyle="1" w:styleId="CorpsdetexteCar">
    <w:name w:val="Corps de texte Car"/>
    <w:basedOn w:val="Policepardfaut"/>
    <w:link w:val="Corpsdetexte"/>
    <w:uiPriority w:val="1"/>
    <w:rsid w:val="007A33F6"/>
    <w:rPr>
      <w:rFonts w:ascii="Cambria" w:eastAsia="Cambria" w:hAnsi="Cambri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159"/>
    <w:pPr>
      <w:spacing w:after="200" w:line="276" w:lineRule="auto"/>
    </w:pPr>
    <w:rPr>
      <w:rFonts w:ascii="Calibri" w:eastAsia="PMingLiU" w:hAnsi="Calibri" w:cs="Arial"/>
      <w:sz w:val="22"/>
      <w:szCs w:val="22"/>
      <w:lang w:eastAsia="zh-TW" w:bidi="he-IL"/>
    </w:rPr>
  </w:style>
  <w:style w:type="paragraph" w:styleId="Titre1">
    <w:name w:val="heading 1"/>
    <w:basedOn w:val="Normal"/>
    <w:next w:val="Normal"/>
    <w:link w:val="Titre1Car"/>
    <w:uiPriority w:val="9"/>
    <w:qFormat/>
    <w:rsid w:val="00761159"/>
    <w:pPr>
      <w:keepNext/>
      <w:spacing w:before="240" w:after="60"/>
      <w:outlineLvl w:val="0"/>
    </w:pPr>
    <w:rPr>
      <w:rFonts w:ascii="Cambria" w:hAnsi="Cambria" w:cs="Times New Roman"/>
      <w:b/>
      <w:bCs/>
      <w:kern w:val="32"/>
      <w:sz w:val="32"/>
      <w:szCs w:val="32"/>
    </w:rPr>
  </w:style>
  <w:style w:type="paragraph" w:styleId="Titre2">
    <w:name w:val="heading 2"/>
    <w:basedOn w:val="Normal"/>
    <w:next w:val="Normal"/>
    <w:link w:val="Titre2Car"/>
    <w:uiPriority w:val="9"/>
    <w:unhideWhenUsed/>
    <w:qFormat/>
    <w:rsid w:val="00761159"/>
    <w:pPr>
      <w:keepNext/>
      <w:spacing w:before="240" w:after="60"/>
      <w:outlineLvl w:val="1"/>
    </w:pPr>
    <w:rPr>
      <w:rFonts w:ascii="Cambria" w:hAnsi="Cambria" w:cs="Times New Roman"/>
      <w:b/>
      <w:bCs/>
      <w:i/>
      <w:iCs/>
      <w:sz w:val="28"/>
      <w:szCs w:val="28"/>
    </w:rPr>
  </w:style>
  <w:style w:type="paragraph" w:styleId="Titre3">
    <w:name w:val="heading 3"/>
    <w:basedOn w:val="Normal"/>
    <w:next w:val="Normal"/>
    <w:link w:val="Titre3Car"/>
    <w:uiPriority w:val="9"/>
    <w:unhideWhenUsed/>
    <w:qFormat/>
    <w:rsid w:val="00FD0254"/>
    <w:pPr>
      <w:keepNext/>
      <w:keepLines/>
      <w:spacing w:before="200" w:after="0"/>
      <w:outlineLvl w:val="2"/>
    </w:pPr>
    <w:rPr>
      <w:rFonts w:asciiTheme="majorHAnsi" w:eastAsiaTheme="majorEastAsia" w:hAnsiTheme="majorHAnsi" w:cstheme="majorBidi"/>
      <w:b/>
      <w:bCs/>
      <w:color w:val="7A7A7A"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1159"/>
    <w:rPr>
      <w:rFonts w:ascii="Cambria" w:eastAsia="PMingLiU" w:hAnsi="Cambria" w:cs="Times New Roman"/>
      <w:b/>
      <w:bCs/>
      <w:kern w:val="32"/>
      <w:sz w:val="32"/>
      <w:szCs w:val="32"/>
      <w:lang w:eastAsia="zh-TW" w:bidi="he-IL"/>
    </w:rPr>
  </w:style>
  <w:style w:type="character" w:customStyle="1" w:styleId="Titre2Car">
    <w:name w:val="Titre 2 Car"/>
    <w:basedOn w:val="Policepardfaut"/>
    <w:link w:val="Titre2"/>
    <w:uiPriority w:val="9"/>
    <w:rsid w:val="00761159"/>
    <w:rPr>
      <w:rFonts w:ascii="Cambria" w:eastAsia="PMingLiU" w:hAnsi="Cambria" w:cs="Times New Roman"/>
      <w:b/>
      <w:bCs/>
      <w:i/>
      <w:iCs/>
      <w:sz w:val="28"/>
      <w:szCs w:val="28"/>
      <w:lang w:eastAsia="zh-TW" w:bidi="he-IL"/>
    </w:rPr>
  </w:style>
  <w:style w:type="paragraph" w:styleId="Paragraphedeliste">
    <w:name w:val="List Paragraph"/>
    <w:basedOn w:val="Normal"/>
    <w:uiPriority w:val="34"/>
    <w:qFormat/>
    <w:rsid w:val="00761159"/>
    <w:pPr>
      <w:ind w:left="720"/>
      <w:contextualSpacing/>
    </w:pPr>
  </w:style>
  <w:style w:type="table" w:styleId="Grilledutableau">
    <w:name w:val="Table Grid"/>
    <w:basedOn w:val="TableauNormal"/>
    <w:uiPriority w:val="59"/>
    <w:rsid w:val="00761159"/>
    <w:rPr>
      <w:rFonts w:ascii="Calibri" w:eastAsia="PMingLiU" w:hAnsi="Calibri" w:cs="Arial"/>
      <w:sz w:val="20"/>
      <w:szCs w:val="20"/>
      <w:lang w:eastAsia="zh-TW"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rsid w:val="00761159"/>
    <w:rPr>
      <w:color w:val="0000FF"/>
      <w:u w:val="single"/>
    </w:rPr>
  </w:style>
  <w:style w:type="paragraph" w:styleId="Textedebulles">
    <w:name w:val="Balloon Text"/>
    <w:basedOn w:val="Normal"/>
    <w:link w:val="TextedebullesCar"/>
    <w:uiPriority w:val="99"/>
    <w:semiHidden/>
    <w:unhideWhenUsed/>
    <w:rsid w:val="00761159"/>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61159"/>
    <w:rPr>
      <w:rFonts w:ascii="Lucida Grande" w:eastAsia="PMingLiU" w:hAnsi="Lucida Grande" w:cs="Lucida Grande"/>
      <w:sz w:val="18"/>
      <w:szCs w:val="18"/>
      <w:lang w:eastAsia="zh-TW" w:bidi="he-IL"/>
    </w:rPr>
  </w:style>
  <w:style w:type="paragraph" w:styleId="Sansinterligne">
    <w:name w:val="No Spacing"/>
    <w:uiPriority w:val="1"/>
    <w:qFormat/>
    <w:rsid w:val="00A2343B"/>
    <w:rPr>
      <w:rFonts w:ascii="Calibri" w:eastAsia="PMingLiU" w:hAnsi="Calibri" w:cs="Arial"/>
      <w:sz w:val="22"/>
      <w:szCs w:val="22"/>
      <w:lang w:eastAsia="zh-TW" w:bidi="he-IL"/>
    </w:rPr>
  </w:style>
  <w:style w:type="paragraph" w:styleId="En-tte">
    <w:name w:val="header"/>
    <w:basedOn w:val="Normal"/>
    <w:link w:val="En-tteCar"/>
    <w:uiPriority w:val="99"/>
    <w:unhideWhenUsed/>
    <w:rsid w:val="003100E1"/>
    <w:pPr>
      <w:tabs>
        <w:tab w:val="center" w:pos="4536"/>
        <w:tab w:val="right" w:pos="9072"/>
      </w:tabs>
      <w:spacing w:after="0" w:line="240" w:lineRule="auto"/>
    </w:pPr>
  </w:style>
  <w:style w:type="character" w:customStyle="1" w:styleId="En-tteCar">
    <w:name w:val="En-tête Car"/>
    <w:basedOn w:val="Policepardfaut"/>
    <w:link w:val="En-tte"/>
    <w:uiPriority w:val="99"/>
    <w:rsid w:val="003100E1"/>
    <w:rPr>
      <w:rFonts w:ascii="Calibri" w:eastAsia="PMingLiU" w:hAnsi="Calibri" w:cs="Arial"/>
      <w:sz w:val="22"/>
      <w:szCs w:val="22"/>
      <w:lang w:eastAsia="zh-TW" w:bidi="he-IL"/>
    </w:rPr>
  </w:style>
  <w:style w:type="paragraph" w:styleId="Pieddepage">
    <w:name w:val="footer"/>
    <w:basedOn w:val="Normal"/>
    <w:link w:val="PieddepageCar"/>
    <w:uiPriority w:val="99"/>
    <w:unhideWhenUsed/>
    <w:rsid w:val="003100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00E1"/>
    <w:rPr>
      <w:rFonts w:ascii="Calibri" w:eastAsia="PMingLiU" w:hAnsi="Calibri" w:cs="Arial"/>
      <w:sz w:val="22"/>
      <w:szCs w:val="22"/>
      <w:lang w:eastAsia="zh-TW" w:bidi="he-IL"/>
    </w:rPr>
  </w:style>
  <w:style w:type="character" w:styleId="Numrodepage">
    <w:name w:val="page number"/>
    <w:basedOn w:val="Policepardfaut"/>
    <w:uiPriority w:val="99"/>
    <w:semiHidden/>
    <w:unhideWhenUsed/>
    <w:rsid w:val="008854A8"/>
  </w:style>
  <w:style w:type="character" w:customStyle="1" w:styleId="Titre3Car">
    <w:name w:val="Titre 3 Car"/>
    <w:basedOn w:val="Policepardfaut"/>
    <w:link w:val="Titre3"/>
    <w:uiPriority w:val="9"/>
    <w:rsid w:val="00FD0254"/>
    <w:rPr>
      <w:rFonts w:asciiTheme="majorHAnsi" w:eastAsiaTheme="majorEastAsia" w:hAnsiTheme="majorHAnsi" w:cstheme="majorBidi"/>
      <w:b/>
      <w:bCs/>
      <w:color w:val="7A7A7A" w:themeColor="accent1"/>
      <w:sz w:val="22"/>
      <w:szCs w:val="22"/>
      <w:lang w:eastAsia="zh-TW" w:bidi="he-IL"/>
    </w:rPr>
  </w:style>
  <w:style w:type="paragraph" w:styleId="TM1">
    <w:name w:val="toc 1"/>
    <w:basedOn w:val="Normal"/>
    <w:next w:val="Normal"/>
    <w:autoRedefine/>
    <w:uiPriority w:val="39"/>
    <w:unhideWhenUsed/>
    <w:rsid w:val="00D5664A"/>
    <w:pPr>
      <w:spacing w:before="240" w:after="120"/>
    </w:pPr>
    <w:rPr>
      <w:rFonts w:asciiTheme="minorHAnsi" w:hAnsiTheme="minorHAnsi"/>
      <w:b/>
      <w:caps/>
      <w:u w:val="single"/>
    </w:rPr>
  </w:style>
  <w:style w:type="paragraph" w:styleId="TM2">
    <w:name w:val="toc 2"/>
    <w:basedOn w:val="Normal"/>
    <w:next w:val="Normal"/>
    <w:autoRedefine/>
    <w:uiPriority w:val="39"/>
    <w:unhideWhenUsed/>
    <w:rsid w:val="007B60F1"/>
    <w:pPr>
      <w:tabs>
        <w:tab w:val="right" w:pos="9056"/>
      </w:tabs>
      <w:spacing w:after="0"/>
    </w:pPr>
    <w:rPr>
      <w:rFonts w:asciiTheme="minorHAnsi" w:hAnsiTheme="minorHAnsi"/>
      <w:b/>
      <w:smallCaps/>
      <w:noProof/>
    </w:rPr>
  </w:style>
  <w:style w:type="paragraph" w:styleId="TM3">
    <w:name w:val="toc 3"/>
    <w:basedOn w:val="Normal"/>
    <w:next w:val="Normal"/>
    <w:autoRedefine/>
    <w:uiPriority w:val="39"/>
    <w:unhideWhenUsed/>
    <w:rsid w:val="00D5664A"/>
    <w:pPr>
      <w:spacing w:after="0"/>
    </w:pPr>
    <w:rPr>
      <w:rFonts w:asciiTheme="minorHAnsi" w:hAnsiTheme="minorHAnsi"/>
      <w:smallCaps/>
    </w:rPr>
  </w:style>
  <w:style w:type="paragraph" w:styleId="TM4">
    <w:name w:val="toc 4"/>
    <w:basedOn w:val="Normal"/>
    <w:next w:val="Normal"/>
    <w:autoRedefine/>
    <w:uiPriority w:val="39"/>
    <w:unhideWhenUsed/>
    <w:rsid w:val="00D5664A"/>
    <w:pPr>
      <w:spacing w:after="0"/>
    </w:pPr>
    <w:rPr>
      <w:rFonts w:asciiTheme="minorHAnsi" w:hAnsiTheme="minorHAnsi"/>
    </w:rPr>
  </w:style>
  <w:style w:type="paragraph" w:styleId="TM5">
    <w:name w:val="toc 5"/>
    <w:basedOn w:val="Normal"/>
    <w:next w:val="Normal"/>
    <w:autoRedefine/>
    <w:uiPriority w:val="39"/>
    <w:unhideWhenUsed/>
    <w:rsid w:val="00D5664A"/>
    <w:pPr>
      <w:spacing w:after="0"/>
    </w:pPr>
    <w:rPr>
      <w:rFonts w:asciiTheme="minorHAnsi" w:hAnsiTheme="minorHAnsi"/>
    </w:rPr>
  </w:style>
  <w:style w:type="paragraph" w:styleId="TM6">
    <w:name w:val="toc 6"/>
    <w:basedOn w:val="Normal"/>
    <w:next w:val="Normal"/>
    <w:autoRedefine/>
    <w:uiPriority w:val="39"/>
    <w:unhideWhenUsed/>
    <w:rsid w:val="00D5664A"/>
    <w:pPr>
      <w:spacing w:after="0"/>
    </w:pPr>
    <w:rPr>
      <w:rFonts w:asciiTheme="minorHAnsi" w:hAnsiTheme="minorHAnsi"/>
    </w:rPr>
  </w:style>
  <w:style w:type="paragraph" w:styleId="TM7">
    <w:name w:val="toc 7"/>
    <w:basedOn w:val="Normal"/>
    <w:next w:val="Normal"/>
    <w:autoRedefine/>
    <w:uiPriority w:val="39"/>
    <w:unhideWhenUsed/>
    <w:rsid w:val="00D5664A"/>
    <w:pPr>
      <w:spacing w:after="0"/>
    </w:pPr>
    <w:rPr>
      <w:rFonts w:asciiTheme="minorHAnsi" w:hAnsiTheme="minorHAnsi"/>
    </w:rPr>
  </w:style>
  <w:style w:type="paragraph" w:styleId="TM8">
    <w:name w:val="toc 8"/>
    <w:basedOn w:val="Normal"/>
    <w:next w:val="Normal"/>
    <w:autoRedefine/>
    <w:uiPriority w:val="39"/>
    <w:unhideWhenUsed/>
    <w:rsid w:val="00D5664A"/>
    <w:pPr>
      <w:spacing w:after="0"/>
    </w:pPr>
    <w:rPr>
      <w:rFonts w:asciiTheme="minorHAnsi" w:hAnsiTheme="minorHAnsi"/>
    </w:rPr>
  </w:style>
  <w:style w:type="paragraph" w:styleId="TM9">
    <w:name w:val="toc 9"/>
    <w:basedOn w:val="Normal"/>
    <w:next w:val="Normal"/>
    <w:autoRedefine/>
    <w:uiPriority w:val="39"/>
    <w:unhideWhenUsed/>
    <w:rsid w:val="00D5664A"/>
    <w:pPr>
      <w:spacing w:after="0"/>
    </w:pPr>
    <w:rPr>
      <w:rFonts w:asciiTheme="minorHAnsi" w:hAnsiTheme="minorHAnsi"/>
    </w:rPr>
  </w:style>
  <w:style w:type="character" w:customStyle="1" w:styleId="apple-converted-space">
    <w:name w:val="apple-converted-space"/>
    <w:basedOn w:val="Policepardfaut"/>
    <w:rsid w:val="00C65896"/>
  </w:style>
  <w:style w:type="paragraph" w:styleId="NormalWeb">
    <w:name w:val="Normal (Web)"/>
    <w:basedOn w:val="Normal"/>
    <w:uiPriority w:val="99"/>
    <w:unhideWhenUsed/>
    <w:rsid w:val="003B0675"/>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paragraph" w:styleId="Corpsdetexte">
    <w:name w:val="Body Text"/>
    <w:basedOn w:val="Normal"/>
    <w:link w:val="CorpsdetexteCar"/>
    <w:uiPriority w:val="1"/>
    <w:unhideWhenUsed/>
    <w:qFormat/>
    <w:rsid w:val="007A33F6"/>
    <w:pPr>
      <w:widowControl w:val="0"/>
      <w:spacing w:after="0" w:line="240" w:lineRule="auto"/>
      <w:ind w:left="116"/>
    </w:pPr>
    <w:rPr>
      <w:rFonts w:ascii="Cambria" w:eastAsia="Cambria" w:hAnsi="Cambria" w:cstheme="minorBidi"/>
      <w:sz w:val="24"/>
      <w:szCs w:val="24"/>
      <w:lang w:val="en-US" w:eastAsia="en-US" w:bidi="ar-SA"/>
    </w:rPr>
  </w:style>
  <w:style w:type="character" w:customStyle="1" w:styleId="CorpsdetexteCar">
    <w:name w:val="Corps de texte Car"/>
    <w:basedOn w:val="Policepardfaut"/>
    <w:link w:val="Corpsdetexte"/>
    <w:uiPriority w:val="1"/>
    <w:rsid w:val="007A33F6"/>
    <w:rPr>
      <w:rFonts w:ascii="Cambria" w:eastAsia="Cambria" w:hAnsi="Cambr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74355">
      <w:bodyDiv w:val="1"/>
      <w:marLeft w:val="0"/>
      <w:marRight w:val="0"/>
      <w:marTop w:val="0"/>
      <w:marBottom w:val="0"/>
      <w:divBdr>
        <w:top w:val="none" w:sz="0" w:space="0" w:color="auto"/>
        <w:left w:val="none" w:sz="0" w:space="0" w:color="auto"/>
        <w:bottom w:val="none" w:sz="0" w:space="0" w:color="auto"/>
        <w:right w:val="none" w:sz="0" w:space="0" w:color="auto"/>
      </w:divBdr>
    </w:div>
    <w:div w:id="241107515">
      <w:bodyDiv w:val="1"/>
      <w:marLeft w:val="0"/>
      <w:marRight w:val="0"/>
      <w:marTop w:val="0"/>
      <w:marBottom w:val="0"/>
      <w:divBdr>
        <w:top w:val="none" w:sz="0" w:space="0" w:color="auto"/>
        <w:left w:val="none" w:sz="0" w:space="0" w:color="auto"/>
        <w:bottom w:val="none" w:sz="0" w:space="0" w:color="auto"/>
        <w:right w:val="none" w:sz="0" w:space="0" w:color="auto"/>
      </w:divBdr>
    </w:div>
    <w:div w:id="366494743">
      <w:bodyDiv w:val="1"/>
      <w:marLeft w:val="0"/>
      <w:marRight w:val="0"/>
      <w:marTop w:val="0"/>
      <w:marBottom w:val="0"/>
      <w:divBdr>
        <w:top w:val="none" w:sz="0" w:space="0" w:color="auto"/>
        <w:left w:val="none" w:sz="0" w:space="0" w:color="auto"/>
        <w:bottom w:val="none" w:sz="0" w:space="0" w:color="auto"/>
        <w:right w:val="none" w:sz="0" w:space="0" w:color="auto"/>
      </w:divBdr>
    </w:div>
    <w:div w:id="479493660">
      <w:bodyDiv w:val="1"/>
      <w:marLeft w:val="0"/>
      <w:marRight w:val="0"/>
      <w:marTop w:val="0"/>
      <w:marBottom w:val="0"/>
      <w:divBdr>
        <w:top w:val="none" w:sz="0" w:space="0" w:color="auto"/>
        <w:left w:val="none" w:sz="0" w:space="0" w:color="auto"/>
        <w:bottom w:val="none" w:sz="0" w:space="0" w:color="auto"/>
        <w:right w:val="none" w:sz="0" w:space="0" w:color="auto"/>
      </w:divBdr>
    </w:div>
    <w:div w:id="482548671">
      <w:bodyDiv w:val="1"/>
      <w:marLeft w:val="0"/>
      <w:marRight w:val="0"/>
      <w:marTop w:val="0"/>
      <w:marBottom w:val="0"/>
      <w:divBdr>
        <w:top w:val="none" w:sz="0" w:space="0" w:color="auto"/>
        <w:left w:val="none" w:sz="0" w:space="0" w:color="auto"/>
        <w:bottom w:val="none" w:sz="0" w:space="0" w:color="auto"/>
        <w:right w:val="none" w:sz="0" w:space="0" w:color="auto"/>
      </w:divBdr>
    </w:div>
    <w:div w:id="513350330">
      <w:bodyDiv w:val="1"/>
      <w:marLeft w:val="0"/>
      <w:marRight w:val="0"/>
      <w:marTop w:val="0"/>
      <w:marBottom w:val="0"/>
      <w:divBdr>
        <w:top w:val="none" w:sz="0" w:space="0" w:color="auto"/>
        <w:left w:val="none" w:sz="0" w:space="0" w:color="auto"/>
        <w:bottom w:val="none" w:sz="0" w:space="0" w:color="auto"/>
        <w:right w:val="none" w:sz="0" w:space="0" w:color="auto"/>
      </w:divBdr>
    </w:div>
    <w:div w:id="1011880093">
      <w:bodyDiv w:val="1"/>
      <w:marLeft w:val="0"/>
      <w:marRight w:val="0"/>
      <w:marTop w:val="0"/>
      <w:marBottom w:val="0"/>
      <w:divBdr>
        <w:top w:val="none" w:sz="0" w:space="0" w:color="auto"/>
        <w:left w:val="none" w:sz="0" w:space="0" w:color="auto"/>
        <w:bottom w:val="none" w:sz="0" w:space="0" w:color="auto"/>
        <w:right w:val="none" w:sz="0" w:space="0" w:color="auto"/>
      </w:divBdr>
    </w:div>
    <w:div w:id="1046491570">
      <w:bodyDiv w:val="1"/>
      <w:marLeft w:val="0"/>
      <w:marRight w:val="0"/>
      <w:marTop w:val="0"/>
      <w:marBottom w:val="0"/>
      <w:divBdr>
        <w:top w:val="none" w:sz="0" w:space="0" w:color="auto"/>
        <w:left w:val="none" w:sz="0" w:space="0" w:color="auto"/>
        <w:bottom w:val="none" w:sz="0" w:space="0" w:color="auto"/>
        <w:right w:val="none" w:sz="0" w:space="0" w:color="auto"/>
      </w:divBdr>
    </w:div>
    <w:div w:id="1106657731">
      <w:bodyDiv w:val="1"/>
      <w:marLeft w:val="0"/>
      <w:marRight w:val="0"/>
      <w:marTop w:val="0"/>
      <w:marBottom w:val="0"/>
      <w:divBdr>
        <w:top w:val="none" w:sz="0" w:space="0" w:color="auto"/>
        <w:left w:val="none" w:sz="0" w:space="0" w:color="auto"/>
        <w:bottom w:val="none" w:sz="0" w:space="0" w:color="auto"/>
        <w:right w:val="none" w:sz="0" w:space="0" w:color="auto"/>
      </w:divBdr>
    </w:div>
    <w:div w:id="1157184799">
      <w:bodyDiv w:val="1"/>
      <w:marLeft w:val="0"/>
      <w:marRight w:val="0"/>
      <w:marTop w:val="0"/>
      <w:marBottom w:val="0"/>
      <w:divBdr>
        <w:top w:val="none" w:sz="0" w:space="0" w:color="auto"/>
        <w:left w:val="none" w:sz="0" w:space="0" w:color="auto"/>
        <w:bottom w:val="none" w:sz="0" w:space="0" w:color="auto"/>
        <w:right w:val="none" w:sz="0" w:space="0" w:color="auto"/>
      </w:divBdr>
    </w:div>
    <w:div w:id="1245608300">
      <w:bodyDiv w:val="1"/>
      <w:marLeft w:val="0"/>
      <w:marRight w:val="0"/>
      <w:marTop w:val="0"/>
      <w:marBottom w:val="0"/>
      <w:divBdr>
        <w:top w:val="none" w:sz="0" w:space="0" w:color="auto"/>
        <w:left w:val="none" w:sz="0" w:space="0" w:color="auto"/>
        <w:bottom w:val="none" w:sz="0" w:space="0" w:color="auto"/>
        <w:right w:val="none" w:sz="0" w:space="0" w:color="auto"/>
      </w:divBdr>
    </w:div>
    <w:div w:id="1249384955">
      <w:bodyDiv w:val="1"/>
      <w:marLeft w:val="0"/>
      <w:marRight w:val="0"/>
      <w:marTop w:val="0"/>
      <w:marBottom w:val="0"/>
      <w:divBdr>
        <w:top w:val="none" w:sz="0" w:space="0" w:color="auto"/>
        <w:left w:val="none" w:sz="0" w:space="0" w:color="auto"/>
        <w:bottom w:val="none" w:sz="0" w:space="0" w:color="auto"/>
        <w:right w:val="none" w:sz="0" w:space="0" w:color="auto"/>
      </w:divBdr>
    </w:div>
    <w:div w:id="1293750101">
      <w:bodyDiv w:val="1"/>
      <w:marLeft w:val="0"/>
      <w:marRight w:val="0"/>
      <w:marTop w:val="0"/>
      <w:marBottom w:val="0"/>
      <w:divBdr>
        <w:top w:val="none" w:sz="0" w:space="0" w:color="auto"/>
        <w:left w:val="none" w:sz="0" w:space="0" w:color="auto"/>
        <w:bottom w:val="none" w:sz="0" w:space="0" w:color="auto"/>
        <w:right w:val="none" w:sz="0" w:space="0" w:color="auto"/>
      </w:divBdr>
    </w:div>
    <w:div w:id="1567182492">
      <w:bodyDiv w:val="1"/>
      <w:marLeft w:val="0"/>
      <w:marRight w:val="0"/>
      <w:marTop w:val="0"/>
      <w:marBottom w:val="0"/>
      <w:divBdr>
        <w:top w:val="none" w:sz="0" w:space="0" w:color="auto"/>
        <w:left w:val="none" w:sz="0" w:space="0" w:color="auto"/>
        <w:bottom w:val="none" w:sz="0" w:space="0" w:color="auto"/>
        <w:right w:val="none" w:sz="0" w:space="0" w:color="auto"/>
      </w:divBdr>
    </w:div>
    <w:div w:id="1573001209">
      <w:bodyDiv w:val="1"/>
      <w:marLeft w:val="0"/>
      <w:marRight w:val="0"/>
      <w:marTop w:val="0"/>
      <w:marBottom w:val="0"/>
      <w:divBdr>
        <w:top w:val="none" w:sz="0" w:space="0" w:color="auto"/>
        <w:left w:val="none" w:sz="0" w:space="0" w:color="auto"/>
        <w:bottom w:val="none" w:sz="0" w:space="0" w:color="auto"/>
        <w:right w:val="none" w:sz="0" w:space="0" w:color="auto"/>
      </w:divBdr>
    </w:div>
    <w:div w:id="1603225626">
      <w:bodyDiv w:val="1"/>
      <w:marLeft w:val="0"/>
      <w:marRight w:val="0"/>
      <w:marTop w:val="0"/>
      <w:marBottom w:val="0"/>
      <w:divBdr>
        <w:top w:val="none" w:sz="0" w:space="0" w:color="auto"/>
        <w:left w:val="none" w:sz="0" w:space="0" w:color="auto"/>
        <w:bottom w:val="none" w:sz="0" w:space="0" w:color="auto"/>
        <w:right w:val="none" w:sz="0" w:space="0" w:color="auto"/>
      </w:divBdr>
    </w:div>
    <w:div w:id="1627616993">
      <w:bodyDiv w:val="1"/>
      <w:marLeft w:val="0"/>
      <w:marRight w:val="0"/>
      <w:marTop w:val="0"/>
      <w:marBottom w:val="0"/>
      <w:divBdr>
        <w:top w:val="none" w:sz="0" w:space="0" w:color="auto"/>
        <w:left w:val="none" w:sz="0" w:space="0" w:color="auto"/>
        <w:bottom w:val="none" w:sz="0" w:space="0" w:color="auto"/>
        <w:right w:val="none" w:sz="0" w:space="0" w:color="auto"/>
      </w:divBdr>
    </w:div>
    <w:div w:id="1666006596">
      <w:bodyDiv w:val="1"/>
      <w:marLeft w:val="0"/>
      <w:marRight w:val="0"/>
      <w:marTop w:val="0"/>
      <w:marBottom w:val="0"/>
      <w:divBdr>
        <w:top w:val="none" w:sz="0" w:space="0" w:color="auto"/>
        <w:left w:val="none" w:sz="0" w:space="0" w:color="auto"/>
        <w:bottom w:val="none" w:sz="0" w:space="0" w:color="auto"/>
        <w:right w:val="none" w:sz="0" w:space="0" w:color="auto"/>
      </w:divBdr>
    </w:div>
    <w:div w:id="1724476789">
      <w:bodyDiv w:val="1"/>
      <w:marLeft w:val="0"/>
      <w:marRight w:val="0"/>
      <w:marTop w:val="0"/>
      <w:marBottom w:val="0"/>
      <w:divBdr>
        <w:top w:val="none" w:sz="0" w:space="0" w:color="auto"/>
        <w:left w:val="none" w:sz="0" w:space="0" w:color="auto"/>
        <w:bottom w:val="none" w:sz="0" w:space="0" w:color="auto"/>
        <w:right w:val="none" w:sz="0" w:space="0" w:color="auto"/>
      </w:divBdr>
    </w:div>
    <w:div w:id="1799563603">
      <w:bodyDiv w:val="1"/>
      <w:marLeft w:val="0"/>
      <w:marRight w:val="0"/>
      <w:marTop w:val="0"/>
      <w:marBottom w:val="0"/>
      <w:divBdr>
        <w:top w:val="none" w:sz="0" w:space="0" w:color="auto"/>
        <w:left w:val="none" w:sz="0" w:space="0" w:color="auto"/>
        <w:bottom w:val="none" w:sz="0" w:space="0" w:color="auto"/>
        <w:right w:val="none" w:sz="0" w:space="0" w:color="auto"/>
      </w:divBdr>
    </w:div>
    <w:div w:id="1841505722">
      <w:bodyDiv w:val="1"/>
      <w:marLeft w:val="0"/>
      <w:marRight w:val="0"/>
      <w:marTop w:val="0"/>
      <w:marBottom w:val="0"/>
      <w:divBdr>
        <w:top w:val="none" w:sz="0" w:space="0" w:color="auto"/>
        <w:left w:val="none" w:sz="0" w:space="0" w:color="auto"/>
        <w:bottom w:val="none" w:sz="0" w:space="0" w:color="auto"/>
        <w:right w:val="none" w:sz="0" w:space="0" w:color="auto"/>
      </w:divBdr>
    </w:div>
    <w:div w:id="1841971214">
      <w:bodyDiv w:val="1"/>
      <w:marLeft w:val="0"/>
      <w:marRight w:val="0"/>
      <w:marTop w:val="0"/>
      <w:marBottom w:val="0"/>
      <w:divBdr>
        <w:top w:val="none" w:sz="0" w:space="0" w:color="auto"/>
        <w:left w:val="none" w:sz="0" w:space="0" w:color="auto"/>
        <w:bottom w:val="none" w:sz="0" w:space="0" w:color="auto"/>
        <w:right w:val="none" w:sz="0" w:space="0" w:color="auto"/>
      </w:divBdr>
    </w:div>
    <w:div w:id="1853034181">
      <w:bodyDiv w:val="1"/>
      <w:marLeft w:val="0"/>
      <w:marRight w:val="0"/>
      <w:marTop w:val="0"/>
      <w:marBottom w:val="0"/>
      <w:divBdr>
        <w:top w:val="none" w:sz="0" w:space="0" w:color="auto"/>
        <w:left w:val="none" w:sz="0" w:space="0" w:color="auto"/>
        <w:bottom w:val="none" w:sz="0" w:space="0" w:color="auto"/>
        <w:right w:val="none" w:sz="0" w:space="0" w:color="auto"/>
      </w:divBdr>
    </w:div>
    <w:div w:id="1891570871">
      <w:bodyDiv w:val="1"/>
      <w:marLeft w:val="0"/>
      <w:marRight w:val="0"/>
      <w:marTop w:val="0"/>
      <w:marBottom w:val="0"/>
      <w:divBdr>
        <w:top w:val="none" w:sz="0" w:space="0" w:color="auto"/>
        <w:left w:val="none" w:sz="0" w:space="0" w:color="auto"/>
        <w:bottom w:val="none" w:sz="0" w:space="0" w:color="auto"/>
        <w:right w:val="none" w:sz="0" w:space="0" w:color="auto"/>
      </w:divBdr>
    </w:div>
    <w:div w:id="2029212861">
      <w:bodyDiv w:val="1"/>
      <w:marLeft w:val="0"/>
      <w:marRight w:val="0"/>
      <w:marTop w:val="0"/>
      <w:marBottom w:val="0"/>
      <w:divBdr>
        <w:top w:val="none" w:sz="0" w:space="0" w:color="auto"/>
        <w:left w:val="none" w:sz="0" w:space="0" w:color="auto"/>
        <w:bottom w:val="none" w:sz="0" w:space="0" w:color="auto"/>
        <w:right w:val="none" w:sz="0" w:space="0" w:color="auto"/>
      </w:divBdr>
    </w:div>
    <w:div w:id="2092240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nouveau.europresse.com/WebPages/Sources/SourceSearch.asp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Essentie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E061-2F68-4072-91E8-DE2B333C8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5116</Words>
  <Characters>28138</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Lille1</Company>
  <LinksUpToDate>false</LinksUpToDate>
  <CharactersWithSpaces>33188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Rollet</dc:creator>
  <cp:lastModifiedBy>Sandra Barbet</cp:lastModifiedBy>
  <cp:revision>3</cp:revision>
  <cp:lastPrinted>2017-01-13T10:44:00Z</cp:lastPrinted>
  <dcterms:created xsi:type="dcterms:W3CDTF">2017-01-13T10:38:00Z</dcterms:created>
  <dcterms:modified xsi:type="dcterms:W3CDTF">2017-01-13T10:47:00Z</dcterms:modified>
</cp:coreProperties>
</file>